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Cannabidiol derived from extract or tincture or resin of Cannabis</w:t>
      </w:r>
    </w:p>
    <w:p>
      <w:pPr>
        <w:pStyle w:val="Heading2"/>
      </w:pPr>
      <w:r>
        <w:t>Overview</w:t>
      </w:r>
    </w:p>
    <w:p>
      <w:r>
        <w:t>Cannabidiol derived from extract or tincture or resin of Cannabis is commonly used in cosmetic formulations for its unique properties.</w:t>
      </w:r>
    </w:p>
    <w:p>
      <w:pPr>
        <w:pStyle w:val="Heading2"/>
      </w:pPr>
      <w:r>
        <w:t>History</w:t>
      </w:r>
    </w:p>
    <w:p>
      <w:r>
        <w:t>Cannabidiol derived from extract or tincture or resin of Cannabis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08/02/2026</w:t>
      </w:r>
    </w:p>
    <w:p>
      <w:pPr>
        <w:pStyle w:val="Heading2"/>
      </w:pPr>
      <w:r>
        <w:t>Manufacturer &amp; Country of Origin</w:t>
      </w:r>
    </w:p>
    <w:p>
      <w:r>
        <w:t>Manufacturer: DKSH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Cannabidiol derived from extract or tincture or resin of Cannabis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DKSH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