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Caprylhydroxamic acid (CHA)</w:t>
      </w:r>
    </w:p>
    <w:p>
      <w:pPr>
        <w:pStyle w:val="Heading2"/>
      </w:pPr>
      <w:r>
        <w:t>Overview</w:t>
      </w:r>
    </w:p>
    <w:p>
      <w:r>
        <w:t>Caprylhydroxamic acid (CHA)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Caprylhydroxamic acid (CHA)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03/11/2026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Caprylhydroxamic acid (CHA)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