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Caprylic/Capric/Myristic/Stearic Triglyceride</w:t>
      </w:r>
    </w:p>
    <w:p>
      <w:pPr>
        <w:pStyle w:val="Heading2"/>
      </w:pPr>
      <w:r>
        <w:t>Overview</w:t>
      </w:r>
    </w:p>
    <w:p>
      <w:r>
        <w:t>Caprylic/Capric/Myristic/Stearic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Caprylic/Capric/Myristic/Stearic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Caprylic/Capric/Myristic/Stearic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