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Capryloyl Glycerin/Sebacic Acid Copolymer</w:t>
      </w:r>
    </w:p>
    <w:p>
      <w:pPr>
        <w:pStyle w:val="Heading2"/>
      </w:pPr>
      <w:r>
        <w:t>Overview</w:t>
      </w:r>
    </w:p>
    <w:p>
      <w:r>
        <w:t>Capryloyl Glycerin/Sebacic Acid Copolymer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Capryloyl Glycerin/Sebacic Acid Copolymer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20/01/2027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Capryloyl Glycerin/Sebacic Acid Copolymer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