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Cichorium intybus root extracts</w:t>
      </w:r>
    </w:p>
    <w:p>
      <w:pPr>
        <w:pStyle w:val="Heading2"/>
      </w:pPr>
      <w:r>
        <w:t>Overview</w:t>
      </w:r>
    </w:p>
    <w:p>
      <w:r>
        <w:t>Cichorium intybus root extracts is commonly used in cosmetic formulations for its unique properties.</w:t>
      </w:r>
    </w:p>
    <w:p>
      <w:pPr>
        <w:pStyle w:val="Heading2"/>
      </w:pPr>
      <w:r>
        <w:t>History</w:t>
      </w:r>
    </w:p>
    <w:p>
      <w:r>
        <w:t>Cichorium intybus root extracts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05/10/2025</w:t>
      </w:r>
    </w:p>
    <w:p>
      <w:pPr>
        <w:pStyle w:val="Heading2"/>
      </w:pPr>
      <w:r>
        <w:t>Manufacturer &amp; Country of Origin</w:t>
      </w:r>
    </w:p>
    <w:p>
      <w:r>
        <w:t>Manufacturer: NATURALIS SRL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Cichorium intybus root extracts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NATURALIS SRL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