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Citic Acid</w:t>
      </w:r>
    </w:p>
    <w:p>
      <w:pPr>
        <w:pStyle w:val="Heading2"/>
      </w:pPr>
      <w:r>
        <w:t>Overview</w:t>
      </w:r>
    </w:p>
    <w:p>
      <w:r>
        <w:t>Citic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Citic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