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Paradisi (Grapefruit) Fruit Extract</w:t>
      </w:r>
    </w:p>
    <w:p>
      <w:pPr>
        <w:pStyle w:val="Heading2"/>
      </w:pPr>
      <w:r>
        <w:t>Overview</w:t>
      </w:r>
    </w:p>
    <w:p>
      <w:r>
        <w:t>Citrus Paradisi (Grapefruit)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Paradisi (Grapefruit)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08/03/2026</w:t>
      </w:r>
    </w:p>
    <w:p>
      <w:pPr>
        <w:pStyle w:val="Heading2"/>
      </w:pPr>
      <w:r>
        <w:t>Manufacturer &amp; Country of Origin</w:t>
      </w:r>
    </w:p>
    <w:p>
      <w:r>
        <w:t>Manufacturer: CRODAROM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Paradisi (Grapefruit)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CRODAROM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