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Citrus Reticulata Extract/Citrus Reticulata (Tangerine) Extract</w:t>
      </w:r>
    </w:p>
    <w:p>
      <w:pPr>
        <w:pStyle w:val="Heading2"/>
      </w:pPr>
      <w:r>
        <w:t>Overview</w:t>
      </w:r>
    </w:p>
    <w:p>
      <w:r>
        <w:t>Citrus Reticulata Extract/Citrus Reticulata (Tangerine)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Citrus Reticulata Extract/Citrus Reticulata (Tangerine)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15/09/2026</w:t>
      </w:r>
    </w:p>
    <w:p>
      <w:pPr>
        <w:pStyle w:val="Heading2"/>
      </w:pPr>
      <w:r>
        <w:t>Manufacturer &amp; Country of Origin</w:t>
      </w:r>
    </w:p>
    <w:p>
      <w:r>
        <w:t>Manufacturer: Mibelle AG Biochemistry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Citrus Reticulata Extract/Citrus Reticulata (Tangerine)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Mibelle AG Biochemistry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