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Cnidium Monnieri Fruit Extract</w:t>
      </w:r>
    </w:p>
    <w:p>
      <w:pPr>
        <w:pStyle w:val="Heading2"/>
      </w:pPr>
      <w:r>
        <w:t>Overview</w:t>
      </w:r>
    </w:p>
    <w:p>
      <w:r>
        <w:t>Cnidium Monnieri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Cnidium Monnieri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Cnidium Monnieri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