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Caprylate</w:t>
      </w:r>
    </w:p>
    <w:p>
      <w:pPr>
        <w:pStyle w:val="Heading2"/>
      </w:pPr>
      <w:r>
        <w:t>Overview</w:t>
      </w:r>
    </w:p>
    <w:p>
      <w:r>
        <w:t>Glyceryl Caprylate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Caprylate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22/01/2027</w:t>
      </w:r>
    </w:p>
    <w:p>
      <w:pPr>
        <w:pStyle w:val="Heading2"/>
      </w:pPr>
      <w:r>
        <w:t>Manufacturer &amp; Country of Origin</w:t>
      </w:r>
    </w:p>
    <w:p>
      <w:r>
        <w:t>Manufacturer: Ashland Specialties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Caprylate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Ashland Specialties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