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Ricinoleate</w:t>
      </w:r>
    </w:p>
    <w:p>
      <w:pPr>
        <w:pStyle w:val="Heading2"/>
      </w:pPr>
      <w:r>
        <w:t>Overview</w:t>
      </w:r>
    </w:p>
    <w:p>
      <w:r>
        <w:t>Glyceryl Ricinoleate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Ricinoleate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29/01/2027</w:t>
      </w:r>
    </w:p>
    <w:p>
      <w:pPr>
        <w:pStyle w:val="Heading2"/>
      </w:pPr>
      <w:r>
        <w:t>Manufacturer &amp; Country of Origin</w:t>
      </w:r>
    </w:p>
    <w:p>
      <w:r>
        <w:t>Manufacturer: IOI Oleo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Ricinoleate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IOI Oleo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