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Hydroxystearic/Linolenic/Oleic Polyglycerides</w:t>
      </w:r>
    </w:p>
    <w:p>
      <w:pPr>
        <w:pStyle w:val="Heading2"/>
      </w:pPr>
      <w:r>
        <w:t>Overview</w:t>
      </w:r>
    </w:p>
    <w:p>
      <w:r>
        <w:t>Hydroxystearic/Linolenic/Oleic Polyglycerides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Hydroxystearic/Linolenic/Oleic Polyglycerides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23/08/2026</w:t>
      </w:r>
    </w:p>
    <w:p>
      <w:pPr>
        <w:pStyle w:val="Heading2"/>
      </w:pPr>
      <w:r>
        <w:t>Manufacturer &amp; Country of Origin</w:t>
      </w:r>
    </w:p>
    <w:p>
      <w:r>
        <w:t>Manufacturer: ALDIVIA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Hydroxystearic/Linolenic/Oleic Polyglycerides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ALDIVIA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