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Lanolin Oil</w:t>
      </w:r>
    </w:p>
    <w:p>
      <w:pPr>
        <w:pStyle w:val="Heading2"/>
      </w:pPr>
      <w:r>
        <w:t>Overview</w:t>
      </w:r>
    </w:p>
    <w:p>
      <w:r>
        <w:t>Lanolin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Lanolin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05/10/2026</w:t>
      </w:r>
    </w:p>
    <w:p>
      <w:pPr>
        <w:pStyle w:val="Heading2"/>
      </w:pPr>
      <w:r>
        <w:t>Manufacturer &amp; Country of Origin</w:t>
      </w:r>
    </w:p>
    <w:p>
      <w:r>
        <w:t>Manufacturer: DEUTSCHE-LANOLIN-GESELLSCHAFT  Parmentier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Lanolin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DEUTSCHE-LANOLIN-GESELLSCHAFT  Parmentier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