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Linoleic Acid</w:t>
      </w:r>
    </w:p>
    <w:p>
      <w:pPr>
        <w:pStyle w:val="Heading2"/>
      </w:pPr>
      <w:r>
        <w:t>Overview</w:t>
      </w:r>
    </w:p>
    <w:p>
      <w:r>
        <w:t>Linoleic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Linoleic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18/11/2026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Linoleic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