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MONTMORILLONITE (and) MALTODEXTRIN (and) ANTHOCYANINS (and) CITRIC ACID</w:t>
      </w:r>
    </w:p>
    <w:p>
      <w:pPr>
        <w:pStyle w:val="Heading2"/>
      </w:pPr>
      <w:r>
        <w:t>Overview</w:t>
      </w:r>
    </w:p>
    <w:p>
      <w:r>
        <w:t>MONTMORILLONITE (and) MALTODEXTRIN (and) ANTHOCYANINS (and) CITRIC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MONTMORILLONITE (and) MALTODEXTRIN (and) ANTHOCYANINS (and) CITRIC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18/01/2027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MONTMORILLONITE (and) MALTODEXTRIN (and) ANTHOCYANINS (and) CITRIC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