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Europaea (Olive)Fruit Oil</w:t>
      </w:r>
    </w:p>
    <w:p>
      <w:pPr>
        <w:pStyle w:val="Heading2"/>
      </w:pPr>
      <w:r>
        <w:t>Overview</w:t>
      </w:r>
    </w:p>
    <w:p>
      <w:r>
        <w:t>Olea Europaea (Olive)Fruit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Europaea (Olive)Fruit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Europaea (Olive)Fruit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