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Sorbate.</w:t>
      </w:r>
    </w:p>
    <w:p>
      <w:pPr>
        <w:pStyle w:val="Heading2"/>
      </w:pPr>
      <w:r>
        <w:t>Overview</w:t>
      </w:r>
    </w:p>
    <w:p>
      <w:r>
        <w:t>Potassium Sorbate.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Sorbate.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Sorbate.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