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Fruit Water</w:t>
      </w:r>
    </w:p>
    <w:p>
      <w:pPr>
        <w:pStyle w:val="Heading2"/>
      </w:pPr>
      <w:r>
        <w:t>Overview</w:t>
      </w:r>
    </w:p>
    <w:p>
      <w:r>
        <w:t>Pyrus Malus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