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Ricinus Communis (Castor) Seed Oil</w:t>
      </w:r>
    </w:p>
    <w:p>
      <w:pPr>
        <w:pStyle w:val="Heading2"/>
      </w:pPr>
      <w:r>
        <w:t>Overview</w:t>
      </w:r>
    </w:p>
    <w:p>
      <w:r>
        <w:t>Ricinus Communis (Castor)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Ricinus Communis (Castor)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Ricinus Communis (Castor)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