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Salicylic Acid</w:t>
      </w:r>
    </w:p>
    <w:p>
      <w:pPr>
        <w:pStyle w:val="Heading2"/>
      </w:pPr>
      <w:r>
        <w:t>Overview</w:t>
      </w:r>
    </w:p>
    <w:p>
      <w:r>
        <w:t>Salicylic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Salicylic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06/12/2026</w:t>
      </w:r>
    </w:p>
    <w:p>
      <w:pPr>
        <w:pStyle w:val="Heading2"/>
      </w:pPr>
      <w:r>
        <w:t>Manufacturer &amp; Country of Origin</w:t>
      </w:r>
    </w:p>
    <w:p>
      <w:r>
        <w:t>Manufacturer: Arxada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Salicylic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