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Tetrahexyldecyl Ascorbate</w:t>
      </w:r>
    </w:p>
    <w:p>
      <w:pPr>
        <w:pStyle w:val="Heading2"/>
      </w:pPr>
      <w:r>
        <w:t>Overview</w:t>
      </w:r>
    </w:p>
    <w:p>
      <w:r>
        <w:t>Tetrahexyldecyl Ascorbate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Tetrahexyldecyl Ascorbate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17/09/2026</w:t>
      </w:r>
    </w:p>
    <w:p>
      <w:pPr>
        <w:pStyle w:val="Heading2"/>
      </w:pPr>
      <w:r>
        <w:t>Manufacturer &amp; Country of Origin</w:t>
      </w:r>
    </w:p>
    <w:p>
      <w:r>
        <w:t>Manufacturer: CORUM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Tetrahexyldecyl Ascorbate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CORUM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