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AC54" w14:textId="77777777" w:rsidR="00500A42" w:rsidRPr="008E5A57" w:rsidRDefault="00000000">
      <w:pPr>
        <w:pStyle w:val="Heading1"/>
        <w:rPr>
          <w:rFonts w:asciiTheme="majorBidi" w:hAnsiTheme="majorBidi"/>
          <w:color w:val="000000" w:themeColor="text1"/>
        </w:rPr>
      </w:pPr>
      <w:bookmarkStart w:id="0" w:name="supplementary-table-s2"/>
      <w:r w:rsidRPr="008E5A57">
        <w:rPr>
          <w:rFonts w:asciiTheme="majorBidi" w:hAnsiTheme="majorBidi"/>
          <w:color w:val="000000" w:themeColor="text1"/>
        </w:rPr>
        <w:t>Supplementary Table S2</w:t>
      </w:r>
    </w:p>
    <w:p w14:paraId="7C3DFBF0" w14:textId="77777777" w:rsidR="00500A42" w:rsidRPr="008E5A57" w:rsidRDefault="00000000">
      <w:pPr>
        <w:pStyle w:val="FirstParagraph"/>
        <w:rPr>
          <w:rFonts w:asciiTheme="majorBidi" w:hAnsiTheme="majorBidi" w:cstheme="majorBidi"/>
          <w:color w:val="000000" w:themeColor="text1"/>
        </w:rPr>
      </w:pPr>
      <w:r w:rsidRPr="008E5A57">
        <w:rPr>
          <w:rFonts w:asciiTheme="majorBidi" w:hAnsiTheme="majorBidi" w:cstheme="majorBidi"/>
          <w:b/>
          <w:bCs/>
          <w:color w:val="000000" w:themeColor="text1"/>
        </w:rPr>
        <w:t>Structural superposition of PL25_M23 against reference cell-wall hydrolases.</w:t>
      </w:r>
      <w:r w:rsidRPr="008E5A57">
        <w:rPr>
          <w:rFonts w:asciiTheme="majorBidi" w:hAnsiTheme="majorBidi" w:cstheme="majorBidi"/>
          <w:color w:val="000000" w:themeColor="text1"/>
        </w:rPr>
        <w:t xml:space="preserve"> All pairwise superpositions were performed in PyMOL 2.5.5 using the </w:t>
      </w:r>
      <w:r w:rsidRPr="008E5A57">
        <w:rPr>
          <w:rStyle w:val="VerbatimChar"/>
          <w:rFonts w:asciiTheme="majorBidi" w:hAnsiTheme="majorBidi" w:cstheme="majorBidi"/>
          <w:color w:val="000000" w:themeColor="text1"/>
        </w:rPr>
        <w:t>super</w:t>
      </w:r>
      <w:r w:rsidRPr="008E5A57">
        <w:rPr>
          <w:rFonts w:asciiTheme="majorBidi" w:hAnsiTheme="majorBidi" w:cstheme="majorBidi"/>
          <w:color w:val="000000" w:themeColor="text1"/>
        </w:rPr>
        <w:t xml:space="preserve"> command (sequence-independent alignment with five cycles of outlier rejection at 2.0 Å). The query structure was the AlphaFold2 ptm model of mature PL25_M23 (residues 38–370, rank 1, mean pLDDT = 88.7). Reference structures are experimental crystal structures from the PDB unless otherwise noted; CwlP-clipped is an AlphaFold2 model of the catalytic core (residues 1373–1686) of the 2,285-aa SP-β prophage protein (UniProt O31976). "Atoms aligned" is the number of Cα atom pairs retained after outlier rejection.</w:t>
      </w:r>
    </w:p>
    <w:p w14:paraId="70F715E7" w14:textId="77777777" w:rsidR="00500A42" w:rsidRPr="008E5A57" w:rsidRDefault="00000000">
      <w:pPr>
        <w:pStyle w:val="Heading2"/>
        <w:rPr>
          <w:rFonts w:asciiTheme="majorBidi" w:hAnsiTheme="majorBidi"/>
          <w:b/>
          <w:bCs/>
          <w:color w:val="000000" w:themeColor="text1"/>
        </w:rPr>
      </w:pPr>
      <w:bookmarkStart w:id="1" w:name="Xf0d82bfdd5ef2ecbe43caef83244a2a4b1bb54a"/>
      <w:r w:rsidRPr="008E5A57">
        <w:rPr>
          <w:rFonts w:asciiTheme="majorBidi" w:hAnsiTheme="majorBidi"/>
          <w:b/>
          <w:bCs/>
          <w:color w:val="000000" w:themeColor="text1"/>
        </w:rPr>
        <w:t>A. M23 catalytic domain (PL25 residues 205–330) versus reference M23 domains</w:t>
      </w:r>
    </w:p>
    <w:tbl>
      <w:tblPr>
        <w:tblStyle w:val="GridTable1Light"/>
        <w:tblW w:w="10992" w:type="dxa"/>
        <w:tblInd w:w="-815" w:type="dxa"/>
        <w:tblLook w:val="0020" w:firstRow="1" w:lastRow="0" w:firstColumn="0" w:lastColumn="0" w:noHBand="0" w:noVBand="0"/>
      </w:tblPr>
      <w:tblGrid>
        <w:gridCol w:w="1828"/>
        <w:gridCol w:w="2299"/>
        <w:gridCol w:w="1616"/>
        <w:gridCol w:w="2287"/>
        <w:gridCol w:w="1137"/>
        <w:gridCol w:w="1825"/>
      </w:tblGrid>
      <w:tr w:rsidR="00500A42" w:rsidRPr="008E5A57" w14:paraId="5B119796" w14:textId="77777777" w:rsidTr="008E5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8" w:type="dxa"/>
          </w:tcPr>
          <w:p w14:paraId="52103887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Reference</w:t>
            </w:r>
          </w:p>
        </w:tc>
        <w:tc>
          <w:tcPr>
            <w:tcW w:w="2299" w:type="dxa"/>
          </w:tcPr>
          <w:p w14:paraId="53556563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Source organism</w:t>
            </w:r>
          </w:p>
        </w:tc>
        <w:tc>
          <w:tcPr>
            <w:tcW w:w="1616" w:type="dxa"/>
          </w:tcPr>
          <w:p w14:paraId="0E1F78B6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PDB / model</w:t>
            </w:r>
          </w:p>
        </w:tc>
        <w:tc>
          <w:tcPr>
            <w:tcW w:w="2287" w:type="dxa"/>
          </w:tcPr>
          <w:p w14:paraId="68668740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Function</w:t>
            </w:r>
          </w:p>
        </w:tc>
        <w:tc>
          <w:tcPr>
            <w:tcW w:w="1137" w:type="dxa"/>
          </w:tcPr>
          <w:p w14:paraId="405F97BD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RMSD (Å)</w:t>
            </w:r>
          </w:p>
        </w:tc>
        <w:tc>
          <w:tcPr>
            <w:tcW w:w="1825" w:type="dxa"/>
          </w:tcPr>
          <w:p w14:paraId="2E4D004F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Atoms aligned</w:t>
            </w:r>
          </w:p>
        </w:tc>
      </w:tr>
      <w:tr w:rsidR="00500A42" w:rsidRPr="008E5A57" w14:paraId="037A4F56" w14:textId="77777777" w:rsidTr="008E5A57">
        <w:tc>
          <w:tcPr>
            <w:tcW w:w="1828" w:type="dxa"/>
          </w:tcPr>
          <w:p w14:paraId="4CF13ADF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b/>
                <w:bCs/>
                <w:color w:val="000000" w:themeColor="text1"/>
              </w:rPr>
              <w:t>CwlP M23 (clipped)</w:t>
            </w:r>
          </w:p>
        </w:tc>
        <w:tc>
          <w:tcPr>
            <w:tcW w:w="2299" w:type="dxa"/>
          </w:tcPr>
          <w:p w14:paraId="5D6C4DA2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i/>
                <w:iCs/>
                <w:color w:val="000000" w:themeColor="text1"/>
              </w:rPr>
              <w:t>Bacillus subtilis</w:t>
            </w:r>
            <w:r w:rsidRPr="008E5A57">
              <w:rPr>
                <w:rFonts w:asciiTheme="majorBidi" w:hAnsiTheme="majorBidi" w:cstheme="majorBidi"/>
                <w:color w:val="000000" w:themeColor="text1"/>
              </w:rPr>
              <w:t xml:space="preserve"> (SP-β prophage)</w:t>
            </w:r>
          </w:p>
        </w:tc>
        <w:tc>
          <w:tcPr>
            <w:tcW w:w="1616" w:type="dxa"/>
          </w:tcPr>
          <w:p w14:paraId="1EEB2AC7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AF2 model (UniProt O31976, residues 1373–1686)</w:t>
            </w:r>
          </w:p>
        </w:tc>
        <w:tc>
          <w:tcPr>
            <w:tcW w:w="2287" w:type="dxa"/>
          </w:tcPr>
          <w:p w14:paraId="3ED4CF7D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Prophage-encoded M23 (Zn²⁺-independent)</w:t>
            </w:r>
          </w:p>
        </w:tc>
        <w:tc>
          <w:tcPr>
            <w:tcW w:w="1137" w:type="dxa"/>
          </w:tcPr>
          <w:p w14:paraId="0528B4EC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b/>
                <w:bCs/>
                <w:color w:val="000000" w:themeColor="text1"/>
              </w:rPr>
              <w:t>0.63</w:t>
            </w:r>
          </w:p>
        </w:tc>
        <w:tc>
          <w:tcPr>
            <w:tcW w:w="1825" w:type="dxa"/>
          </w:tcPr>
          <w:p w14:paraId="05B1724B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466</w:t>
            </w:r>
          </w:p>
        </w:tc>
      </w:tr>
      <w:tr w:rsidR="00500A42" w:rsidRPr="008E5A57" w14:paraId="3F707329" w14:textId="77777777" w:rsidTr="008E5A57">
        <w:tc>
          <w:tcPr>
            <w:tcW w:w="1828" w:type="dxa"/>
          </w:tcPr>
          <w:p w14:paraId="0642508A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b/>
                <w:bCs/>
                <w:color w:val="000000" w:themeColor="text1"/>
              </w:rPr>
              <w:t>Lysostaphin</w:t>
            </w:r>
          </w:p>
        </w:tc>
        <w:tc>
          <w:tcPr>
            <w:tcW w:w="2299" w:type="dxa"/>
          </w:tcPr>
          <w:p w14:paraId="39187DBF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i/>
                <w:iCs/>
                <w:color w:val="000000" w:themeColor="text1"/>
              </w:rPr>
              <w:t>Staphylococcus simulans</w:t>
            </w:r>
          </w:p>
        </w:tc>
        <w:tc>
          <w:tcPr>
            <w:tcW w:w="1616" w:type="dxa"/>
          </w:tcPr>
          <w:p w14:paraId="7B9CEA64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4QPB</w:t>
            </w:r>
          </w:p>
        </w:tc>
        <w:tc>
          <w:tcPr>
            <w:tcW w:w="2287" w:type="dxa"/>
          </w:tcPr>
          <w:p w14:paraId="4DD8EEA5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Anti-MRSA enzybiotic</w:t>
            </w:r>
          </w:p>
        </w:tc>
        <w:tc>
          <w:tcPr>
            <w:tcW w:w="1137" w:type="dxa"/>
          </w:tcPr>
          <w:p w14:paraId="16481493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b/>
                <w:bCs/>
                <w:color w:val="000000" w:themeColor="text1"/>
              </w:rPr>
              <w:t>0.49</w:t>
            </w:r>
          </w:p>
        </w:tc>
        <w:tc>
          <w:tcPr>
            <w:tcW w:w="1825" w:type="dxa"/>
          </w:tcPr>
          <w:p w14:paraId="6649FCB4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486</w:t>
            </w:r>
          </w:p>
        </w:tc>
      </w:tr>
      <w:tr w:rsidR="00500A42" w:rsidRPr="008E5A57" w14:paraId="4A54DFCA" w14:textId="77777777" w:rsidTr="008E5A57">
        <w:tc>
          <w:tcPr>
            <w:tcW w:w="1828" w:type="dxa"/>
          </w:tcPr>
          <w:p w14:paraId="57FEC9B4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b/>
                <w:bCs/>
                <w:color w:val="000000" w:themeColor="text1"/>
              </w:rPr>
              <w:t>LytM</w:t>
            </w:r>
          </w:p>
        </w:tc>
        <w:tc>
          <w:tcPr>
            <w:tcW w:w="2299" w:type="dxa"/>
          </w:tcPr>
          <w:p w14:paraId="648CE81D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i/>
                <w:iCs/>
                <w:color w:val="000000" w:themeColor="text1"/>
              </w:rPr>
              <w:t>Staphylococcus aureus</w:t>
            </w:r>
          </w:p>
        </w:tc>
        <w:tc>
          <w:tcPr>
            <w:tcW w:w="1616" w:type="dxa"/>
          </w:tcPr>
          <w:p w14:paraId="0CB185B1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4ZYB</w:t>
            </w:r>
          </w:p>
        </w:tc>
        <w:tc>
          <w:tcPr>
            <w:tcW w:w="2287" w:type="dxa"/>
          </w:tcPr>
          <w:p w14:paraId="11629306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Autolysin</w:t>
            </w:r>
          </w:p>
        </w:tc>
        <w:tc>
          <w:tcPr>
            <w:tcW w:w="1137" w:type="dxa"/>
          </w:tcPr>
          <w:p w14:paraId="0DAEF7BE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b/>
                <w:bCs/>
                <w:color w:val="000000" w:themeColor="text1"/>
              </w:rPr>
              <w:t>0.60</w:t>
            </w:r>
          </w:p>
        </w:tc>
        <w:tc>
          <w:tcPr>
            <w:tcW w:w="1825" w:type="dxa"/>
          </w:tcPr>
          <w:p w14:paraId="0C62EE19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550</w:t>
            </w:r>
          </w:p>
        </w:tc>
      </w:tr>
      <w:tr w:rsidR="00500A42" w:rsidRPr="008E5A57" w14:paraId="638E2DEA" w14:textId="77777777" w:rsidTr="008E5A57">
        <w:tc>
          <w:tcPr>
            <w:tcW w:w="1828" w:type="dxa"/>
          </w:tcPr>
          <w:p w14:paraId="351A36C1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b/>
                <w:bCs/>
                <w:color w:val="000000" w:themeColor="text1"/>
              </w:rPr>
              <w:t>EnpA</w:t>
            </w:r>
          </w:p>
        </w:tc>
        <w:tc>
          <w:tcPr>
            <w:tcW w:w="2299" w:type="dxa"/>
          </w:tcPr>
          <w:p w14:paraId="49B352F1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i/>
                <w:iCs/>
                <w:color w:val="000000" w:themeColor="text1"/>
              </w:rPr>
              <w:t>Enterococcus faecalis</w:t>
            </w:r>
            <w:r w:rsidRPr="008E5A57">
              <w:rPr>
                <w:rFonts w:asciiTheme="majorBidi" w:hAnsiTheme="majorBidi" w:cstheme="majorBidi"/>
                <w:color w:val="000000" w:themeColor="text1"/>
              </w:rPr>
              <w:t xml:space="preserve"> (prophage)</w:t>
            </w:r>
          </w:p>
        </w:tc>
        <w:tc>
          <w:tcPr>
            <w:tcW w:w="1616" w:type="dxa"/>
          </w:tcPr>
          <w:p w14:paraId="7F81D6AA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6S6E</w:t>
            </w:r>
          </w:p>
        </w:tc>
        <w:tc>
          <w:tcPr>
            <w:tcW w:w="2287" w:type="dxa"/>
          </w:tcPr>
          <w:p w14:paraId="33154646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Phage-encoded M23</w:t>
            </w:r>
          </w:p>
        </w:tc>
        <w:tc>
          <w:tcPr>
            <w:tcW w:w="1137" w:type="dxa"/>
          </w:tcPr>
          <w:p w14:paraId="5235B17D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0.77</w:t>
            </w:r>
          </w:p>
        </w:tc>
        <w:tc>
          <w:tcPr>
            <w:tcW w:w="1825" w:type="dxa"/>
          </w:tcPr>
          <w:p w14:paraId="70E6DBE1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36</w:t>
            </w:r>
          </w:p>
        </w:tc>
      </w:tr>
      <w:tr w:rsidR="00500A42" w:rsidRPr="008E5A57" w14:paraId="0AA461F6" w14:textId="77777777" w:rsidTr="008E5A57">
        <w:tc>
          <w:tcPr>
            <w:tcW w:w="1828" w:type="dxa"/>
          </w:tcPr>
          <w:p w14:paraId="6084487E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b/>
                <w:bCs/>
                <w:color w:val="000000" w:themeColor="text1"/>
              </w:rPr>
              <w:t>ZoocinA</w:t>
            </w:r>
          </w:p>
        </w:tc>
        <w:tc>
          <w:tcPr>
            <w:tcW w:w="2299" w:type="dxa"/>
          </w:tcPr>
          <w:p w14:paraId="4DDDE57C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i/>
                <w:iCs/>
                <w:color w:val="000000" w:themeColor="text1"/>
              </w:rPr>
              <w:t>Streptococcus equi</w:t>
            </w:r>
            <w:r w:rsidRPr="008E5A57">
              <w:rPr>
                <w:rFonts w:asciiTheme="majorBidi" w:hAnsiTheme="majorBidi" w:cstheme="majorBidi"/>
                <w:color w:val="000000" w:themeColor="text1"/>
              </w:rPr>
              <w:t xml:space="preserve"> subsp. </w:t>
            </w:r>
            <w:r w:rsidRPr="008E5A57">
              <w:rPr>
                <w:rFonts w:asciiTheme="majorBidi" w:hAnsiTheme="majorBidi" w:cstheme="majorBidi"/>
                <w:i/>
                <w:iCs/>
                <w:color w:val="000000" w:themeColor="text1"/>
              </w:rPr>
              <w:t>zooepidemicus</w:t>
            </w:r>
          </w:p>
        </w:tc>
        <w:tc>
          <w:tcPr>
            <w:tcW w:w="1616" w:type="dxa"/>
          </w:tcPr>
          <w:p w14:paraId="54B9AC79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5KVP</w:t>
            </w:r>
          </w:p>
        </w:tc>
        <w:tc>
          <w:tcPr>
            <w:tcW w:w="2287" w:type="dxa"/>
          </w:tcPr>
          <w:p w14:paraId="721A8368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Anti-streptococcus M23</w:t>
            </w:r>
          </w:p>
        </w:tc>
        <w:tc>
          <w:tcPr>
            <w:tcW w:w="1137" w:type="dxa"/>
          </w:tcPr>
          <w:p w14:paraId="7E302ABB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1.03</w:t>
            </w:r>
          </w:p>
        </w:tc>
        <w:tc>
          <w:tcPr>
            <w:tcW w:w="1825" w:type="dxa"/>
          </w:tcPr>
          <w:p w14:paraId="18E4552D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458</w:t>
            </w:r>
          </w:p>
        </w:tc>
      </w:tr>
      <w:tr w:rsidR="00500A42" w:rsidRPr="008E5A57" w14:paraId="64712896" w14:textId="77777777" w:rsidTr="008E5A57">
        <w:tc>
          <w:tcPr>
            <w:tcW w:w="1828" w:type="dxa"/>
          </w:tcPr>
          <w:p w14:paraId="5F4EE033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b/>
                <w:bCs/>
                <w:color w:val="000000" w:themeColor="text1"/>
              </w:rPr>
              <w:t>CwlT M23 (clipped)</w:t>
            </w:r>
          </w:p>
        </w:tc>
        <w:tc>
          <w:tcPr>
            <w:tcW w:w="2299" w:type="dxa"/>
          </w:tcPr>
          <w:p w14:paraId="6FFBE974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i/>
                <w:iCs/>
                <w:color w:val="000000" w:themeColor="text1"/>
              </w:rPr>
              <w:t>Bacillus subtilis</w:t>
            </w:r>
            <w:r w:rsidRPr="008E5A57">
              <w:rPr>
                <w:rFonts w:asciiTheme="majorBidi" w:hAnsiTheme="majorBidi" w:cstheme="majorBidi"/>
                <w:color w:val="000000" w:themeColor="text1"/>
              </w:rPr>
              <w:t xml:space="preserve"> (ICE </w:t>
            </w:r>
            <w:r w:rsidRPr="008E5A57">
              <w:rPr>
                <w:rFonts w:asciiTheme="majorBidi" w:hAnsiTheme="majorBidi" w:cstheme="majorBidi"/>
                <w:i/>
                <w:iCs/>
                <w:color w:val="000000" w:themeColor="text1"/>
              </w:rPr>
              <w:t>ICEBs1</w:t>
            </w:r>
            <w:r w:rsidRPr="008E5A57">
              <w:rPr>
                <w:rFonts w:asciiTheme="majorBidi" w:hAnsiTheme="majorBidi" w:cstheme="majorBidi"/>
                <w:color w:val="000000" w:themeColor="text1"/>
              </w:rPr>
              <w:t>)</w:t>
            </w:r>
          </w:p>
        </w:tc>
        <w:tc>
          <w:tcPr>
            <w:tcW w:w="1616" w:type="dxa"/>
          </w:tcPr>
          <w:p w14:paraId="2E37FAAE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4FDY (chain A, M23 domain only)</w:t>
            </w:r>
          </w:p>
        </w:tc>
        <w:tc>
          <w:tcPr>
            <w:tcW w:w="2287" w:type="dxa"/>
          </w:tcPr>
          <w:p w14:paraId="3498C2A6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ICE-encoded conjugation lysin</w:t>
            </w:r>
          </w:p>
        </w:tc>
        <w:tc>
          <w:tcPr>
            <w:tcW w:w="1137" w:type="dxa"/>
          </w:tcPr>
          <w:p w14:paraId="6370212F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1.17</w:t>
            </w:r>
          </w:p>
        </w:tc>
        <w:tc>
          <w:tcPr>
            <w:tcW w:w="1825" w:type="dxa"/>
          </w:tcPr>
          <w:p w14:paraId="5FB601D5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65</w:t>
            </w:r>
          </w:p>
        </w:tc>
      </w:tr>
      <w:tr w:rsidR="00500A42" w:rsidRPr="008E5A57" w14:paraId="0447FEBF" w14:textId="77777777" w:rsidTr="008E5A57">
        <w:tc>
          <w:tcPr>
            <w:tcW w:w="1828" w:type="dxa"/>
          </w:tcPr>
          <w:p w14:paraId="642EE505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ALE-1</w:t>
            </w:r>
          </w:p>
        </w:tc>
        <w:tc>
          <w:tcPr>
            <w:tcW w:w="2299" w:type="dxa"/>
          </w:tcPr>
          <w:p w14:paraId="7614EB8C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i/>
                <w:iCs/>
                <w:color w:val="000000" w:themeColor="text1"/>
              </w:rPr>
              <w:t>Staphylococcus capitis</w:t>
            </w:r>
          </w:p>
        </w:tc>
        <w:tc>
          <w:tcPr>
            <w:tcW w:w="1616" w:type="dxa"/>
          </w:tcPr>
          <w:p w14:paraId="1B9D47EE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1R77</w:t>
            </w:r>
          </w:p>
        </w:tc>
        <w:tc>
          <w:tcPr>
            <w:tcW w:w="2287" w:type="dxa"/>
          </w:tcPr>
          <w:p w14:paraId="7BDD48DA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Anti-staphylococcus M23</w:t>
            </w:r>
          </w:p>
        </w:tc>
        <w:tc>
          <w:tcPr>
            <w:tcW w:w="1137" w:type="dxa"/>
          </w:tcPr>
          <w:p w14:paraId="7340D9C4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10.23</w:t>
            </w:r>
          </w:p>
        </w:tc>
        <w:tc>
          <w:tcPr>
            <w:tcW w:w="1825" w:type="dxa"/>
          </w:tcPr>
          <w:p w14:paraId="19EF16BD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318 (poor; different chain orientation)</w:t>
            </w:r>
          </w:p>
        </w:tc>
      </w:tr>
    </w:tbl>
    <w:p w14:paraId="59048DB2" w14:textId="16058703" w:rsidR="00500A42" w:rsidRPr="008E5A57" w:rsidRDefault="00000000">
      <w:pPr>
        <w:pStyle w:val="Heading2"/>
        <w:rPr>
          <w:rFonts w:asciiTheme="majorBidi" w:hAnsiTheme="majorBidi"/>
          <w:b/>
          <w:bCs/>
          <w:color w:val="000000" w:themeColor="text1"/>
        </w:rPr>
      </w:pPr>
      <w:bookmarkStart w:id="2" w:name="X7522bb0280db353d9dae67937d20e8259b7b3b0"/>
      <w:bookmarkEnd w:id="1"/>
      <w:r w:rsidRPr="008E5A57">
        <w:rPr>
          <w:rFonts w:asciiTheme="majorBidi" w:hAnsiTheme="majorBidi"/>
          <w:b/>
          <w:bCs/>
          <w:color w:val="000000" w:themeColor="text1"/>
        </w:rPr>
        <w:t xml:space="preserve">B. N-terminal glycoside-hydrolase domain (PL25 residues 33–185) versus reference </w:t>
      </w:r>
      <w:proofErr w:type="spellStart"/>
      <w:r w:rsidRPr="008E5A57">
        <w:rPr>
          <w:rFonts w:asciiTheme="majorBidi" w:hAnsiTheme="majorBidi"/>
          <w:b/>
          <w:bCs/>
          <w:color w:val="000000" w:themeColor="text1"/>
        </w:rPr>
        <w:t>glycosidehydrolase</w:t>
      </w:r>
      <w:proofErr w:type="spellEnd"/>
      <w:r w:rsidRPr="008E5A57">
        <w:rPr>
          <w:rFonts w:asciiTheme="majorBidi" w:hAnsiTheme="majorBidi"/>
          <w:b/>
          <w:bCs/>
          <w:color w:val="000000" w:themeColor="text1"/>
        </w:rPr>
        <w:t xml:space="preserve"> domains</w:t>
      </w:r>
    </w:p>
    <w:tbl>
      <w:tblPr>
        <w:tblStyle w:val="GridTable1Light"/>
        <w:tblW w:w="10756" w:type="dxa"/>
        <w:tblInd w:w="-694" w:type="dxa"/>
        <w:tblLook w:val="0020" w:firstRow="1" w:lastRow="0" w:firstColumn="0" w:lastColumn="0" w:noHBand="0" w:noVBand="0"/>
      </w:tblPr>
      <w:tblGrid>
        <w:gridCol w:w="1874"/>
        <w:gridCol w:w="3034"/>
        <w:gridCol w:w="2176"/>
        <w:gridCol w:w="1227"/>
        <w:gridCol w:w="2445"/>
      </w:tblGrid>
      <w:tr w:rsidR="00500A42" w:rsidRPr="008E5A57" w14:paraId="7D36AECF" w14:textId="77777777" w:rsidTr="008E5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4" w:type="dxa"/>
          </w:tcPr>
          <w:p w14:paraId="1EBCDB3B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Reference</w:t>
            </w:r>
          </w:p>
        </w:tc>
        <w:tc>
          <w:tcPr>
            <w:tcW w:w="3034" w:type="dxa"/>
          </w:tcPr>
          <w:p w14:paraId="4E3319AF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Source / domain</w:t>
            </w:r>
          </w:p>
        </w:tc>
        <w:tc>
          <w:tcPr>
            <w:tcW w:w="2176" w:type="dxa"/>
          </w:tcPr>
          <w:p w14:paraId="196D31B5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Fold</w:t>
            </w:r>
          </w:p>
        </w:tc>
        <w:tc>
          <w:tcPr>
            <w:tcW w:w="1227" w:type="dxa"/>
          </w:tcPr>
          <w:p w14:paraId="0D18AC26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RMSD (Å)</w:t>
            </w:r>
          </w:p>
        </w:tc>
        <w:tc>
          <w:tcPr>
            <w:tcW w:w="2445" w:type="dxa"/>
          </w:tcPr>
          <w:p w14:paraId="0690D48C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Atoms aligned</w:t>
            </w:r>
          </w:p>
        </w:tc>
      </w:tr>
      <w:tr w:rsidR="00500A42" w:rsidRPr="008E5A57" w14:paraId="7392C29F" w14:textId="77777777" w:rsidTr="008E5A57">
        <w:tc>
          <w:tcPr>
            <w:tcW w:w="1874" w:type="dxa"/>
          </w:tcPr>
          <w:p w14:paraId="35DD44FE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b/>
                <w:bCs/>
                <w:color w:val="000000" w:themeColor="text1"/>
              </w:rPr>
              <w:t>CwlP SLT (clipped)</w:t>
            </w:r>
          </w:p>
        </w:tc>
        <w:tc>
          <w:tcPr>
            <w:tcW w:w="3034" w:type="dxa"/>
          </w:tcPr>
          <w:p w14:paraId="04AC9F9D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i/>
                <w:iCs/>
                <w:color w:val="000000" w:themeColor="text1"/>
              </w:rPr>
              <w:t>B. subtilis</w:t>
            </w:r>
            <w:r w:rsidRPr="008E5A57">
              <w:rPr>
                <w:rFonts w:asciiTheme="majorBidi" w:hAnsiTheme="majorBidi" w:cstheme="majorBidi"/>
                <w:color w:val="000000" w:themeColor="text1"/>
              </w:rPr>
              <w:t xml:space="preserve"> SP-β prophage, SLT (PF01464) domain</w:t>
            </w:r>
          </w:p>
        </w:tc>
        <w:tc>
          <w:tcPr>
            <w:tcW w:w="2176" w:type="dxa"/>
          </w:tcPr>
          <w:p w14:paraId="6D740D9E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Lysozyme-like / Slt35-like</w:t>
            </w:r>
          </w:p>
        </w:tc>
        <w:tc>
          <w:tcPr>
            <w:tcW w:w="1227" w:type="dxa"/>
          </w:tcPr>
          <w:p w14:paraId="183B6076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b/>
                <w:bCs/>
                <w:color w:val="000000" w:themeColor="text1"/>
              </w:rPr>
              <w:t>1.31</w:t>
            </w:r>
          </w:p>
        </w:tc>
        <w:tc>
          <w:tcPr>
            <w:tcW w:w="2445" w:type="dxa"/>
          </w:tcPr>
          <w:p w14:paraId="38F03E4C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401</w:t>
            </w:r>
          </w:p>
        </w:tc>
      </w:tr>
      <w:tr w:rsidR="00500A42" w:rsidRPr="008E5A57" w14:paraId="1F712426" w14:textId="77777777" w:rsidTr="008E5A57">
        <w:tc>
          <w:tcPr>
            <w:tcW w:w="1874" w:type="dxa"/>
          </w:tcPr>
          <w:p w14:paraId="604145DF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lastRenderedPageBreak/>
              <w:t>CwlT GH25</w:t>
            </w:r>
          </w:p>
        </w:tc>
        <w:tc>
          <w:tcPr>
            <w:tcW w:w="3034" w:type="dxa"/>
          </w:tcPr>
          <w:p w14:paraId="43225C72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i/>
                <w:iCs/>
                <w:color w:val="000000" w:themeColor="text1"/>
              </w:rPr>
              <w:t>B. subtilis</w:t>
            </w:r>
            <w:r w:rsidRPr="008E5A57">
              <w:rPr>
                <w:rFonts w:asciiTheme="majorBidi" w:hAnsiTheme="majorBidi" w:cstheme="majorBidi"/>
                <w:color w:val="000000" w:themeColor="text1"/>
              </w:rPr>
              <w:t xml:space="preserve"> ICE </w:t>
            </w:r>
            <w:r w:rsidRPr="008E5A57">
              <w:rPr>
                <w:rFonts w:asciiTheme="majorBidi" w:hAnsiTheme="majorBidi" w:cstheme="majorBidi"/>
                <w:i/>
                <w:iCs/>
                <w:color w:val="000000" w:themeColor="text1"/>
              </w:rPr>
              <w:t>ICEBs1</w:t>
            </w:r>
            <w:r w:rsidRPr="008E5A57">
              <w:rPr>
                <w:rFonts w:asciiTheme="majorBidi" w:hAnsiTheme="majorBidi" w:cstheme="majorBidi"/>
                <w:color w:val="000000" w:themeColor="text1"/>
              </w:rPr>
              <w:t>, GH25 muramidase domain</w:t>
            </w:r>
          </w:p>
        </w:tc>
        <w:tc>
          <w:tcPr>
            <w:tcW w:w="2176" w:type="dxa"/>
          </w:tcPr>
          <w:p w14:paraId="1841527D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GH25 (CAZy) — different fold</w:t>
            </w:r>
          </w:p>
        </w:tc>
        <w:tc>
          <w:tcPr>
            <w:tcW w:w="1227" w:type="dxa"/>
          </w:tcPr>
          <w:p w14:paraId="1D064D6B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7.92</w:t>
            </w:r>
          </w:p>
        </w:tc>
        <w:tc>
          <w:tcPr>
            <w:tcW w:w="2445" w:type="dxa"/>
          </w:tcPr>
          <w:p w14:paraId="15D4CAB4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490 (poor; non-homologous fold)</w:t>
            </w:r>
          </w:p>
        </w:tc>
      </w:tr>
    </w:tbl>
    <w:p w14:paraId="0109C4CA" w14:textId="77777777" w:rsidR="008E5A57" w:rsidRDefault="008E5A57">
      <w:pPr>
        <w:pStyle w:val="Heading2"/>
        <w:rPr>
          <w:rFonts w:asciiTheme="majorBidi" w:hAnsiTheme="majorBidi"/>
          <w:b/>
          <w:bCs/>
          <w:color w:val="000000" w:themeColor="text1"/>
        </w:rPr>
      </w:pPr>
      <w:bookmarkStart w:id="3" w:name="Xbc8f82cd4aa860da114272b6f1933354dc05907"/>
      <w:bookmarkEnd w:id="2"/>
    </w:p>
    <w:p w14:paraId="52848797" w14:textId="19021C70" w:rsidR="00500A42" w:rsidRPr="008E5A57" w:rsidRDefault="00000000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8E5A57">
        <w:rPr>
          <w:rFonts w:asciiTheme="majorBidi" w:hAnsiTheme="majorBidi"/>
          <w:b/>
          <w:bCs/>
          <w:color w:val="000000" w:themeColor="text1"/>
        </w:rPr>
        <w:t>C. Full bifunctional catalytic core (SLT + M23)</w:t>
      </w:r>
    </w:p>
    <w:tbl>
      <w:tblPr>
        <w:tblStyle w:val="GridTable1Light"/>
        <w:tblW w:w="10520" w:type="dxa"/>
        <w:tblInd w:w="-580" w:type="dxa"/>
        <w:tblLook w:val="0020" w:firstRow="1" w:lastRow="0" w:firstColumn="0" w:lastColumn="0" w:noHBand="0" w:noVBand="0"/>
      </w:tblPr>
      <w:tblGrid>
        <w:gridCol w:w="2209"/>
        <w:gridCol w:w="2553"/>
        <w:gridCol w:w="2063"/>
        <w:gridCol w:w="3695"/>
      </w:tblGrid>
      <w:tr w:rsidR="00500A42" w:rsidRPr="008E5A57" w14:paraId="464D07CA" w14:textId="77777777" w:rsidTr="008E5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9" w:type="dxa"/>
          </w:tcPr>
          <w:p w14:paraId="41529821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Comparison</w:t>
            </w:r>
          </w:p>
        </w:tc>
        <w:tc>
          <w:tcPr>
            <w:tcW w:w="2553" w:type="dxa"/>
          </w:tcPr>
          <w:p w14:paraId="18A2EF86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Architecture</w:t>
            </w:r>
          </w:p>
        </w:tc>
        <w:tc>
          <w:tcPr>
            <w:tcW w:w="2063" w:type="dxa"/>
          </w:tcPr>
          <w:p w14:paraId="3DCBB0BC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RMSD (Å)</w:t>
            </w:r>
          </w:p>
        </w:tc>
        <w:tc>
          <w:tcPr>
            <w:tcW w:w="3695" w:type="dxa"/>
          </w:tcPr>
          <w:p w14:paraId="4A47F9F5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Notes</w:t>
            </w:r>
          </w:p>
        </w:tc>
      </w:tr>
      <w:tr w:rsidR="00500A42" w:rsidRPr="008E5A57" w14:paraId="2E27C98B" w14:textId="77777777" w:rsidTr="008E5A57">
        <w:tc>
          <w:tcPr>
            <w:tcW w:w="2209" w:type="dxa"/>
          </w:tcPr>
          <w:p w14:paraId="1430BDC8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PL25_M23 vs CwlP-clipped</w:t>
            </w:r>
          </w:p>
        </w:tc>
        <w:tc>
          <w:tcPr>
            <w:tcW w:w="2553" w:type="dxa"/>
          </w:tcPr>
          <w:p w14:paraId="2CED5CA0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SLT + M23 (same architecture)</w:t>
            </w:r>
          </w:p>
        </w:tc>
        <w:tc>
          <w:tcPr>
            <w:tcW w:w="2063" w:type="dxa"/>
          </w:tcPr>
          <w:p w14:paraId="29073E18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reported domain-wise (see A &amp; B)</w:t>
            </w:r>
          </w:p>
        </w:tc>
        <w:tc>
          <w:tcPr>
            <w:tcW w:w="3695" w:type="dxa"/>
          </w:tcPr>
          <w:p w14:paraId="15E5DBA3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Inter-domain orientation differs; superposition forced on individual domains</w:t>
            </w:r>
          </w:p>
        </w:tc>
      </w:tr>
      <w:tr w:rsidR="00500A42" w:rsidRPr="008E5A57" w14:paraId="2A3DC297" w14:textId="77777777" w:rsidTr="008E5A57">
        <w:tc>
          <w:tcPr>
            <w:tcW w:w="2209" w:type="dxa"/>
          </w:tcPr>
          <w:p w14:paraId="476B9E5B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PL25_M23 vs CwlT (4FDY)</w:t>
            </w:r>
          </w:p>
        </w:tc>
        <w:tc>
          <w:tcPr>
            <w:tcW w:w="2553" w:type="dxa"/>
          </w:tcPr>
          <w:p w14:paraId="06A6E021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GH25 + M23 (different N-terminal fold)</w:t>
            </w:r>
          </w:p>
        </w:tc>
        <w:tc>
          <w:tcPr>
            <w:tcW w:w="2063" w:type="dxa"/>
          </w:tcPr>
          <w:p w14:paraId="4AF10803" w14:textId="77777777" w:rsidR="00500A42" w:rsidRPr="008E5A57" w:rsidRDefault="00000000">
            <w:pPr>
              <w:pStyle w:val="Compact"/>
              <w:jc w:val="righ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not reported as a global RMSD</w:t>
            </w:r>
          </w:p>
        </w:tc>
        <w:tc>
          <w:tcPr>
            <w:tcW w:w="3695" w:type="dxa"/>
          </w:tcPr>
          <w:p w14:paraId="1BCD3382" w14:textId="77777777" w:rsidR="00500A42" w:rsidRPr="008E5A57" w:rsidRDefault="00000000">
            <w:pPr>
              <w:pStyle w:val="Compact"/>
              <w:rPr>
                <w:rFonts w:asciiTheme="majorBidi" w:hAnsiTheme="majorBidi" w:cstheme="majorBidi"/>
                <w:color w:val="000000" w:themeColor="text1"/>
              </w:rPr>
            </w:pPr>
            <w:r w:rsidRPr="008E5A57">
              <w:rPr>
                <w:rFonts w:asciiTheme="majorBidi" w:hAnsiTheme="majorBidi" w:cstheme="majorBidi"/>
                <w:color w:val="000000" w:themeColor="text1"/>
              </w:rPr>
              <w:t>N-terminal folds non-homologous; only M23 domain comparable</w:t>
            </w:r>
          </w:p>
        </w:tc>
      </w:tr>
    </w:tbl>
    <w:p w14:paraId="1E5EF5D2" w14:textId="77777777" w:rsidR="00500A42" w:rsidRPr="008E5A57" w:rsidRDefault="00000000">
      <w:pPr>
        <w:pStyle w:val="Heading2"/>
        <w:rPr>
          <w:rFonts w:asciiTheme="majorBidi" w:hAnsiTheme="majorBidi"/>
          <w:color w:val="000000" w:themeColor="text1"/>
        </w:rPr>
      </w:pPr>
      <w:bookmarkStart w:id="4" w:name="methods-notes"/>
      <w:bookmarkEnd w:id="3"/>
      <w:r w:rsidRPr="008E5A57">
        <w:rPr>
          <w:rFonts w:asciiTheme="majorBidi" w:hAnsiTheme="majorBidi"/>
          <w:color w:val="000000" w:themeColor="text1"/>
        </w:rPr>
        <w:t>Methods notes</w:t>
      </w:r>
    </w:p>
    <w:p w14:paraId="3C094066" w14:textId="77777777" w:rsidR="00500A42" w:rsidRPr="008E5A57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8E5A57">
        <w:rPr>
          <w:rFonts w:asciiTheme="majorBidi" w:hAnsiTheme="majorBidi" w:cstheme="majorBidi"/>
          <w:b/>
          <w:bCs/>
          <w:color w:val="000000" w:themeColor="text1"/>
        </w:rPr>
        <w:t>Software:</w:t>
      </w:r>
      <w:r w:rsidRPr="008E5A57">
        <w:rPr>
          <w:rFonts w:asciiTheme="majorBidi" w:hAnsiTheme="majorBidi" w:cstheme="majorBidi"/>
          <w:color w:val="000000" w:themeColor="text1"/>
        </w:rPr>
        <w:t xml:space="preserve"> PyMOL 2.5.5 (</w:t>
      </w:r>
      <w:r w:rsidRPr="008E5A57">
        <w:rPr>
          <w:rStyle w:val="VerbatimChar"/>
          <w:rFonts w:asciiTheme="majorBidi" w:hAnsiTheme="majorBidi" w:cstheme="majorBidi"/>
          <w:color w:val="000000" w:themeColor="text1"/>
        </w:rPr>
        <w:t>super</w:t>
      </w:r>
      <w:r w:rsidRPr="008E5A57">
        <w:rPr>
          <w:rFonts w:asciiTheme="majorBidi" w:hAnsiTheme="majorBidi" w:cstheme="majorBidi"/>
          <w:color w:val="000000" w:themeColor="text1"/>
        </w:rPr>
        <w:t xml:space="preserve"> command); cycles = 5; outlier rejection = 2.0 Å; gap-open and gap-extension penalties at PyMOL defaults.</w:t>
      </w:r>
    </w:p>
    <w:p w14:paraId="49F84AFE" w14:textId="77777777" w:rsidR="00500A42" w:rsidRPr="008E5A57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8E5A57">
        <w:rPr>
          <w:rFonts w:asciiTheme="majorBidi" w:hAnsiTheme="majorBidi" w:cstheme="majorBidi"/>
          <w:b/>
          <w:bCs/>
          <w:color w:val="000000" w:themeColor="text1"/>
        </w:rPr>
        <w:t>PL25_M23 model:</w:t>
      </w:r>
      <w:r w:rsidRPr="008E5A57">
        <w:rPr>
          <w:rFonts w:asciiTheme="majorBidi" w:hAnsiTheme="majorBidi" w:cstheme="majorBidi"/>
          <w:color w:val="000000" w:themeColor="text1"/>
        </w:rPr>
        <w:t xml:space="preserve"> ColabFold v1.5.5 (AlphaFold2 ptm + 3 recycles); top-ranked model selected; mean pLDDT = 88.7; 70.6 % of residues at pLDDT ≥ 90.</w:t>
      </w:r>
    </w:p>
    <w:p w14:paraId="5561C61E" w14:textId="77777777" w:rsidR="00500A42" w:rsidRPr="008E5A57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8E5A57">
        <w:rPr>
          <w:rFonts w:asciiTheme="majorBidi" w:hAnsiTheme="majorBidi" w:cstheme="majorBidi"/>
          <w:b/>
          <w:bCs/>
          <w:color w:val="000000" w:themeColor="text1"/>
        </w:rPr>
        <w:t>CwlP-clipped model:</w:t>
      </w:r>
      <w:r w:rsidRPr="008E5A57">
        <w:rPr>
          <w:rFonts w:asciiTheme="majorBidi" w:hAnsiTheme="majorBidi" w:cstheme="majorBidi"/>
          <w:color w:val="000000" w:themeColor="text1"/>
        </w:rPr>
        <w:t xml:space="preserve"> ColabFold v1.5.5 run on UniProt O31976 residues 1373–1686 (covering SLT + M23 domains identified by InterProScan 5.61-93.0); mean pLDDT &gt; 85 across both catalytic domains.</w:t>
      </w:r>
    </w:p>
    <w:p w14:paraId="22FA508E" w14:textId="77777777" w:rsidR="00500A42" w:rsidRPr="008E5A57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8E5A57">
        <w:rPr>
          <w:rFonts w:asciiTheme="majorBidi" w:hAnsiTheme="majorBidi" w:cstheme="majorBidi"/>
          <w:b/>
          <w:bCs/>
          <w:color w:val="000000" w:themeColor="text1"/>
        </w:rPr>
        <w:t>PDB references:</w:t>
      </w:r>
      <w:r w:rsidRPr="008E5A57">
        <w:rPr>
          <w:rFonts w:asciiTheme="majorBidi" w:hAnsiTheme="majorBidi" w:cstheme="majorBidi"/>
          <w:color w:val="000000" w:themeColor="text1"/>
        </w:rPr>
        <w:t xml:space="preserve"> 4QPB (lysostaphin), 4ZYB (LytM), 6S6E (EnpA), 5KVP (ZoocinA), 4FDY (CwlT), 1R77 (ALE-1).</w:t>
      </w:r>
    </w:p>
    <w:p w14:paraId="77F12163" w14:textId="77777777" w:rsidR="00500A42" w:rsidRPr="008E5A57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8E5A57">
        <w:rPr>
          <w:rFonts w:asciiTheme="majorBidi" w:hAnsiTheme="majorBidi" w:cstheme="majorBidi"/>
          <w:color w:val="000000" w:themeColor="text1"/>
        </w:rPr>
        <w:t>All atoms reported are Cα atoms retained after PyMOL's iterative outlier-rejection cycles.</w:t>
      </w:r>
    </w:p>
    <w:p w14:paraId="789ACFF1" w14:textId="77777777" w:rsidR="00500A42" w:rsidRPr="008E5A57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8E5A57">
        <w:rPr>
          <w:rFonts w:asciiTheme="majorBidi" w:hAnsiTheme="majorBidi" w:cstheme="majorBidi"/>
          <w:color w:val="000000" w:themeColor="text1"/>
        </w:rPr>
        <w:t xml:space="preserve">"Domain-only" comparisons used the PyMOL selection limited to the indicated residue ranges before invoking </w:t>
      </w:r>
      <w:r w:rsidRPr="008E5A57">
        <w:rPr>
          <w:rStyle w:val="VerbatimChar"/>
          <w:rFonts w:asciiTheme="majorBidi" w:hAnsiTheme="majorBidi" w:cstheme="majorBidi"/>
          <w:color w:val="000000" w:themeColor="text1"/>
        </w:rPr>
        <w:t>super</w:t>
      </w:r>
      <w:r w:rsidRPr="008E5A57">
        <w:rPr>
          <w:rFonts w:asciiTheme="majorBidi" w:hAnsiTheme="majorBidi" w:cstheme="majorBidi"/>
          <w:color w:val="000000" w:themeColor="text1"/>
        </w:rPr>
        <w:t>.</w:t>
      </w:r>
    </w:p>
    <w:p w14:paraId="66284FDA" w14:textId="77777777" w:rsidR="00500A42" w:rsidRPr="008E5A57" w:rsidRDefault="00000000">
      <w:pPr>
        <w:pStyle w:val="FirstParagraph"/>
        <w:rPr>
          <w:rFonts w:asciiTheme="majorBidi" w:hAnsiTheme="majorBidi" w:cstheme="majorBidi"/>
          <w:color w:val="000000" w:themeColor="text1"/>
        </w:rPr>
      </w:pPr>
      <w:r w:rsidRPr="008E5A57">
        <w:rPr>
          <w:rFonts w:asciiTheme="majorBidi" w:hAnsiTheme="majorBidi" w:cstheme="majorBidi"/>
          <w:color w:val="000000" w:themeColor="text1"/>
        </w:rPr>
        <w:t>The values reported in this table are summarised in the main-text Figure 5 (PL25 vs CwlT vs CwlP-clipped three-way superposition) and Figures 5a/5b (six- and three-reference panels, deposited as supplementary figures).</w:t>
      </w:r>
      <w:bookmarkEnd w:id="0"/>
      <w:bookmarkEnd w:id="4"/>
    </w:p>
    <w:sectPr w:rsidR="00500A42" w:rsidRPr="008E5A5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100B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540D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47090161">
    <w:abstractNumId w:val="0"/>
  </w:num>
  <w:num w:numId="2" w16cid:durableId="572086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A42"/>
    <w:rsid w:val="00500A42"/>
    <w:rsid w:val="008E5A57"/>
    <w:rsid w:val="00AC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1B0B"/>
  <w15:docId w15:val="{61F1C91E-3EEE-0047-8F54-03C78EDF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8E5A5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rsid w:val="008E5A57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rsid w:val="008E5A57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rsid w:val="008E5A57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rsid w:val="008E5A5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C9941D-F922-8F47-89AB-0F8A15C7C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Ayman Farran</cp:lastModifiedBy>
  <cp:revision>2</cp:revision>
  <dcterms:created xsi:type="dcterms:W3CDTF">2026-05-21T08:33:00Z</dcterms:created>
  <dcterms:modified xsi:type="dcterms:W3CDTF">2026-05-21T08:40:00Z</dcterms:modified>
</cp:coreProperties>
</file>