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upplementary-table-s3"/>
    <w:p>
      <w:pPr>
        <w:pStyle w:val="Heading1"/>
      </w:pPr>
      <w:r>
        <w:t xml:space="preserve">Supplementary Table S3</w:t>
      </w:r>
    </w:p>
    <w:p>
      <w:pPr>
        <w:pStyle w:val="FirstParagraph"/>
      </w:pPr>
      <w:r>
        <w:rPr>
          <w:b/>
          <w:bCs/>
        </w:rPr>
        <w:t xml:space="preserve">Conservation of the canonical M23 Zn²⁺-binding HxxxD + HxH motifs across PL25_M23 and four reference cell-wall hydrolases.</w:t>
      </w:r>
    </w:p>
    <w:p>
      <w:pPr>
        <w:pStyle w:val="BodyText"/>
      </w:pPr>
      <w:r>
        <w:t xml:space="preserve">Residues were identified by sequence motif scan of each parent structure / model and verified by visual inspection of the M23 catalytic site after pairwise superposition onto PL25_M23 (PyMOL v3.1.6.1,</w:t>
      </w:r>
      <w:r>
        <w:t xml:space="preserve"> </w:t>
      </w:r>
      <w:r>
        <w:rPr>
          <w:rStyle w:val="VerbatimChar"/>
        </w:rPr>
        <w:t xml:space="preserve">cmd.super</w:t>
      </w:r>
      <w:r>
        <w:t xml:space="preserve">, five outlier-rejection cycles at 2.0 Å). M23-domain RMSDs (Cα) versus PL25_M23 residues 205–330 are listed for context; all five enzymes superpose into a narrow 0.42–0.68 Å band, confirming a structurally conserved catalytic core.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Protein (parent structure)</w:t>
            </w:r>
          </w:p>
        </w:tc>
        <w:tc>
          <w:tcPr/>
          <w:p>
            <w:pPr>
              <w:pStyle w:val="Compact"/>
            </w:pPr>
            <w:r>
              <w:t xml:space="preserve">Source / location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HxxxD: H₁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HxxxD: 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HxH: H₂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HxH: H₃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M23 RMSD vs PL25 (Å)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Atoms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PL25_M23</w:t>
            </w:r>
            <w:r>
              <w:t xml:space="preserve"> </w:t>
            </w:r>
            <w:r>
              <w:t xml:space="preserve">(this study, AF2)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V. salarius</w:t>
            </w:r>
            <w:r>
              <w:t xml:space="preserve"> </w:t>
            </w:r>
            <w:r>
              <w:t xml:space="preserve">PL25 plasmid contig_11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H227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D231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H309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H311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Lysostaphin (PDB 4QPB)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Staphylococcus simulans</w:t>
            </w:r>
            <w:r>
              <w:t xml:space="preserve">, secreted enzybiotic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H360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LytM (PDB 4ZYB)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Staphylococcus aureus</w:t>
            </w:r>
            <w:r>
              <w:t xml:space="preserve">, autolysin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ALE-1 (AF2 of UniProt O05156)¹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Staphylococcus capitis</w:t>
            </w:r>
            <w:r>
              <w:t xml:space="preserve">, secreted lysin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CwlP-clipped (AF2 of UniProt O31976, residues 1373–1686)²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Bacillus subtilis</w:t>
            </w:r>
            <w:r>
              <w:t xml:space="preserve">, SP-β prophage; reported Zn²⁺-independent³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H1580 (H208 of clip)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D1584 (D212)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H1660 (H288)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H1662 (H290)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540</w:t>
            </w:r>
          </w:p>
        </w:tc>
      </w:tr>
    </w:tbl>
    <w:bookmarkStart w:id="9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ALE-1</w:t>
      </w:r>
      <w:r>
        <w:t xml:space="preserve">: PDB 1R77 deposited for this protein covers only the C-terminal SH3b cell-wall-targeting domain (residues 271–362) and does not include the M23 catalytic domain. The AlphaFold2 monomer (AF-O05156-F1, v6) is used here as it provides full-length coverage including the M23 catalytic core (residues ~140–240); this corrects an earlier superposition error (10.23 Å) that arose from comparing PL25's M23 fold against ALE-1's SH3b fold.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CwlP-clipped</w:t>
      </w:r>
      <w:r>
        <w:t xml:space="preserve">: full-length CwlP is a 2,285-aa SP-β prophage tail-associated protein; the SLT + M23 catalytic core (residues 1373–1686) was modelled with ColabFold v1.5.5 (AlphaFold2 ptm). Residue numbering above gives both the original full-length position and (in parentheses) the position in the 314-aa clipped construct.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CwlP Zn²⁺-independence</w:t>
      </w:r>
      <w:r>
        <w:t xml:space="preserve">: Sudiarta et al. (2010,</w:t>
      </w:r>
      <w:r>
        <w:t xml:space="preserve"> </w:t>
      </w:r>
      <w:r>
        <w:rPr>
          <w:i/>
          <w:iCs/>
        </w:rPr>
        <w:t xml:space="preserve">J. Biol. Chem.</w:t>
      </w:r>
      <w:r>
        <w:t xml:space="preserve"> </w:t>
      </w:r>
      <w:r>
        <w:t xml:space="preserve">285, 41232–41243) reported that CwlP's M23 domain does not require Zn²⁺ for activity. Importantly, our sequence motif scan shows that CwlP</w:t>
      </w:r>
      <w:r>
        <w:t xml:space="preserve"> </w:t>
      </w:r>
      <w:r>
        <w:rPr>
          <w:b/>
          <w:bCs/>
        </w:rPr>
        <w:t xml:space="preserve">retains</w:t>
      </w:r>
      <w:r>
        <w:t xml:space="preserve"> </w:t>
      </w:r>
      <w:r>
        <w:t xml:space="preserve">both canonical motifs at the primary-sequence level (H1580–D1584 and H1660/H1662); the reported Zn²⁺-independence therefore cannot be inferred from the motif alone and must reflect more subtle features (e.g. coordination geometry, second-shell residues, substrate-induced conformational requirements). Any structural claim of Zn²⁺-dependence for PL25_M23 made in the main text is therefore based on</w:t>
      </w:r>
      <w:r>
        <w:t xml:space="preserve"> </w:t>
      </w:r>
      <w:r>
        <w:rPr>
          <w:b/>
          <w:bCs/>
        </w:rPr>
        <w:t xml:space="preserve">conservation of the canonical motif</w:t>
      </w:r>
      <w:r>
        <w:t xml:space="preserve"> </w:t>
      </w:r>
      <w:r>
        <w:t xml:space="preserve">rather than on a CwlP-style motif loss; experimental verification (EDTA inhibition, Zn²⁺ titration) is required to confirm Zn²⁺-dependence biochemically.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CwlT</w:t>
      </w:r>
      <w:r>
        <w:t xml:space="preserve">: PDB 4FDY, used in earlier analyses as a "CwlT (</w:t>
      </w:r>
      <w:r>
        <w:rPr>
          <w:i/>
          <w:iCs/>
        </w:rPr>
        <w:t xml:space="preserve">B. subtilis</w:t>
      </w:r>
      <w:r>
        <w:t xml:space="preserve"> </w:t>
      </w:r>
      <w:r>
        <w:t xml:space="preserve">ICEBs1)" reference, actually maps to UniProt Q932I6 (a</w:t>
      </w:r>
      <w:r>
        <w:t xml:space="preserve"> </w:t>
      </w:r>
      <w:r>
        <w:rPr>
          <w:i/>
          <w:iCs/>
        </w:rPr>
        <w:t xml:space="preserve">Staphylococcus aureus</w:t>
      </w:r>
      <w:r>
        <w:t xml:space="preserve"> </w:t>
      </w:r>
      <w:r>
        <w:t xml:space="preserve">NlpC/P60 family lipoprotein) and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i/>
          <w:iCs/>
        </w:rPr>
        <w:t xml:space="preserve">B. subtilis</w:t>
      </w:r>
      <w:r>
        <w:t xml:space="preserve"> </w:t>
      </w:r>
      <w:r>
        <w:t xml:space="preserve">CwlT (UniProt O32008). CwlT is therefore omitted from this active-site table pending re-identification of an appropriate experimental or AF2 structure. All structural comparisons involving "CwlT" in Figures 5 and Supplementary Table S2 should be re-checked against this potential mis-assignment before submission.</w:t>
      </w:r>
    </w:p>
    <w:bookmarkEnd w:id="9"/>
    <w:bookmarkStart w:id="10" w:name="methods"/>
    <w:p>
      <w:pPr>
        <w:pStyle w:val="Heading2"/>
      </w:pPr>
      <w:r>
        <w:t xml:space="preserve">Methods</w:t>
      </w:r>
    </w:p>
    <w:p>
      <w:pPr>
        <w:pStyle w:val="Compact"/>
        <w:numPr>
          <w:ilvl w:val="0"/>
          <w:numId w:val="1002"/>
        </w:numPr>
      </w:pPr>
      <w:r>
        <w:t xml:space="preserve">AlphaFold2 models obtained from the EBI AlphaFold Database (v6).</w:t>
      </w:r>
    </w:p>
    <w:p>
      <w:pPr>
        <w:pStyle w:val="Compact"/>
        <w:numPr>
          <w:ilvl w:val="0"/>
          <w:numId w:val="1002"/>
        </w:numPr>
      </w:pPr>
      <w:r>
        <w:t xml:space="preserve">Motif scan: in-house Python script searching the primary sequence of each parent structure for the regular-expression patterns</w:t>
      </w:r>
      <w:r>
        <w:t xml:space="preserve"> </w:t>
      </w:r>
      <w:r>
        <w:rPr>
          <w:rStyle w:val="VerbatimChar"/>
        </w:rPr>
        <w:t xml:space="preserve">H[A-Z]{3}D</w:t>
      </w:r>
      <w:r>
        <w:t xml:space="preserve"> </w:t>
      </w:r>
      <w:r>
        <w:t xml:space="preserve">(HxxxD) and</w:t>
      </w:r>
      <w:r>
        <w:t xml:space="preserve"> </w:t>
      </w:r>
      <w:r>
        <w:rPr>
          <w:rStyle w:val="VerbatimChar"/>
        </w:rPr>
        <w:t xml:space="preserve">H[A-Z]H</w:t>
      </w:r>
      <w:r>
        <w:t xml:space="preserve"> </w:t>
      </w:r>
      <w:r>
        <w:t xml:space="preserve">(HxH) within the predicted M23 catalytic domain.</w:t>
      </w:r>
    </w:p>
    <w:p>
      <w:pPr>
        <w:pStyle w:val="Compact"/>
        <w:numPr>
          <w:ilvl w:val="0"/>
          <w:numId w:val="1002"/>
        </w:numPr>
      </w:pPr>
      <w:r>
        <w:t xml:space="preserve">Pairwise structural superposition: PyMOL v3.1.6.1,</w:t>
      </w:r>
      <w:r>
        <w:t xml:space="preserve"> </w:t>
      </w:r>
      <w:r>
        <w:rPr>
          <w:rStyle w:val="VerbatimChar"/>
        </w:rPr>
        <w:t xml:space="preserve">cmd.super</w:t>
      </w:r>
      <w:r>
        <w:t xml:space="preserve"> </w:t>
      </w:r>
      <w:r>
        <w:t xml:space="preserve">with five cycles of outlier rejection at 2.0 Å; reference selection PL25_M23 residues 205–330.</w:t>
      </w:r>
    </w:p>
    <w:p>
      <w:pPr>
        <w:pStyle w:val="Compact"/>
        <w:numPr>
          <w:ilvl w:val="0"/>
          <w:numId w:val="1002"/>
        </w:numPr>
      </w:pPr>
      <w:r>
        <w:t xml:space="preserve">All side chains and Cα atoms used in the alignment table are visualised in main-text Figure 9 (active-site overlay).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2026-05-22T12:05:48Z</dcterms:created>
  <dcterms:modified xsi:type="dcterms:W3CDTF">2026-05-22T12:05:48Z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