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t>осковский государственный технический университет им. Н.Э. Баумана</w:t>
      </w: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</w:p>
    <w:p>
      <w:pP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jc w:val="center"/>
        <w:rPr>
          <w:rFonts w:hint="default" w:ascii="Times New Roman" w:hAnsi="Times New Roman" w:eastAsia="宋体" w:cs="Times New Roman"/>
          <w:color w:val="000000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Лабораторная работа №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3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по дисциплине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«Методы машинного обучения»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на тему«</w:t>
      </w:r>
      <w:r>
        <w:rPr>
          <w:rFonts w:hint="default" w:ascii="Times New Roman" w:hAnsi="Times New Roman" w:eastAsia="CMUSerif-Roman" w:cs="Times New Roman"/>
          <w:color w:val="000000"/>
          <w:kern w:val="0"/>
          <w:sz w:val="28"/>
          <w:szCs w:val="28"/>
          <w:lang w:val="en-US" w:eastAsia="zh-CN" w:bidi="ar"/>
        </w:rPr>
        <w:t>Обработка признаков (часть 2)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»</w:t>
      </w:r>
    </w:p>
    <w:p>
      <w:pPr>
        <w:jc w:val="center"/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</w:pPr>
    </w:p>
    <w:p>
      <w:pPr>
        <w:wordWrap w:val="0"/>
        <w:jc w:val="right"/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br w:type="textWrapping"/>
      </w:r>
      <w:r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  <w:t>Выполнил: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br w:type="textWrapping"/>
      </w:r>
      <w:r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  <w:t>студент группы</w:t>
      </w:r>
      <w:r>
        <w:rPr>
          <w:rStyle w:val="8"/>
          <w:rFonts w:hint="default" w:ascii="Times New Roman" w:hAnsi="Times New Roman" w:eastAsia="宋体" w:cs="Times New Roman"/>
          <w:sz w:val="28"/>
          <w:szCs w:val="28"/>
          <w:lang w:val="ru-RU" w:eastAsia="zh-CN"/>
        </w:rPr>
        <w:t>：</w:t>
      </w:r>
      <w:r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  <w:t xml:space="preserve"> ИУ5-2</w:t>
      </w:r>
      <w:r>
        <w:rPr>
          <w:rStyle w:val="8"/>
          <w:rFonts w:hint="default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br w:type="textWrapping"/>
      </w:r>
      <w:r>
        <w:rPr>
          <w:rStyle w:val="8"/>
          <w:rFonts w:hint="default" w:ascii="Times New Roman" w:hAnsi="Times New Roman" w:cs="Times New Roman"/>
          <w:sz w:val="28"/>
          <w:szCs w:val="28"/>
          <w:lang w:val="ru-RU"/>
        </w:rPr>
        <w:t>Аимань Мухэяти</w:t>
      </w: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t>Москва — 20</w:t>
      </w:r>
      <w:r>
        <w:rPr>
          <w:rStyle w:val="8"/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21</w:t>
      </w:r>
      <w:r>
        <w:rPr>
          <w:rStyle w:val="8"/>
          <w:rFonts w:hint="default" w:ascii="Times New Roman" w:hAnsi="Times New Roman" w:cs="Times New Roman"/>
          <w:sz w:val="24"/>
          <w:szCs w:val="24"/>
          <w:lang w:val="ru-RU"/>
        </w:rPr>
        <w:t xml:space="preserve"> г.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4292E"/>
          <w:spacing w:val="0"/>
          <w:sz w:val="28"/>
          <w:szCs w:val="28"/>
          <w:shd w:val="clear" w:fill="FFFFFF"/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4292E"/>
          <w:spacing w:val="0"/>
          <w:sz w:val="28"/>
          <w:szCs w:val="28"/>
          <w:shd w:val="clear" w:fill="FFFFFF"/>
        </w:rPr>
        <w:t>Цель лабораторной работы: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E"/>
          <w:spacing w:val="0"/>
          <w:sz w:val="28"/>
          <w:szCs w:val="28"/>
          <w:shd w:val="clear" w:fill="FFFFFF"/>
        </w:rPr>
        <w:t> изучение продвинутых способов предварительной обработки данных для дальнейшего формирования моделей.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Задание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Выбрать набор данных (датасет), содержащий категориальные и числовые признаки и пропуски в данных.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выполнения следующих пунктов можно использовать несколько различных наборов данных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выбранного датасета (датасетов) на основе материалов лекций решить следующие задачи: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10" w:beforeAutospacing="0" w:after="0" w:afterAutospacing="0"/>
        <w:ind w:left="420" w:leftChars="0" w:right="0" w:rightChars="0" w:hanging="42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масштабирование признаков (не менее чем тремя способами); 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10" w:beforeAutospacing="0" w:after="0" w:afterAutospacing="0"/>
        <w:ind w:left="420" w:leftChars="0" w:right="0" w:rightChars="0" w:hanging="42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обработку выбросов для числовых признаков (по одному способу для удаления выбросов и для замены выбросов); 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10" w:beforeAutospacing="0" w:after="0" w:afterAutospacing="0"/>
        <w:ind w:left="420" w:leftChars="0" w:right="0" w:rightChars="0" w:hanging="42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обработку по крайней мере одного нестандартного признака (который не является числовым или категориальным); 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210" w:beforeAutospacing="0" w:after="0" w:afterAutospacing="0"/>
        <w:ind w:left="420" w:leftChars="0" w:right="0" w:rightChars="0" w:hanging="42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отбор признаков: один метод из группы методов фильтрации (filter methods); один метод из группы методов обертывания (wrapper methods); ** один метод из группы методов вложений (embedded methods).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210" w:beforeAutospacing="0" w:after="0" w:afterAutospacing="0"/>
        <w:ind w:leftChars="0" w:right="0" w:righ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7691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143125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45427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Разделим выборку на обучающую и тестовую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00774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Масштабирование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Функция для восстановления датафрейма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на основе масштабированных данных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80025" cy="930910"/>
            <wp:effectExtent l="0" t="0" r="158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-241" b="4950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Преобразуем массивы в DataFrame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96964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Масштабирование данных на основе Z-оценки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Обучаем StandardScaler на всей выборке и масштабируем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3608070"/>
            <wp:effectExtent l="0" t="0" r="762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596515"/>
            <wp:effectExtent l="0" t="0" r="38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Построение плотности распределения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38445" cy="1501140"/>
            <wp:effectExtent l="0" t="0" r="146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442210"/>
            <wp:effectExtent l="0" t="0" r="254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Обучаем StandardScaler на обучающей выборке и масштабируем обучающую и тестовую выборки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3271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5908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2213610"/>
            <wp:effectExtent l="0" t="0" r="952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распределения для обучающей и тестовой выборки немного отличаются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461260"/>
            <wp:effectExtent l="0" t="0" r="698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Масштабирование "Mean Normalisation"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950085"/>
            <wp:effectExtent l="0" t="0" r="25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194050"/>
            <wp:effectExtent l="0" t="0" r="571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235835"/>
            <wp:effectExtent l="0" t="0" r="381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bookmarkStart w:id="0" w:name="_GoBack"/>
      <w:bookmarkEnd w:id="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396490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rcRect b="515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1135" cy="2469515"/>
            <wp:effectExtent l="0" t="0" r="571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MinMax-масштабирование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Обучаем StandardScaler на всей выборке и масштабируем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9230" cy="2806700"/>
            <wp:effectExtent l="0" t="0" r="762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формируем DataFrame на основе массива</w:t>
      </w:r>
    </w:p>
    <w:p>
      <w:r>
        <w:drawing>
          <wp:inline distT="0" distB="0" distL="114300" distR="114300">
            <wp:extent cx="5267960" cy="1048385"/>
            <wp:effectExtent l="0" t="0" r="889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4971415"/>
            <wp:effectExtent l="0" t="0" r="762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3" w:beforeAutospacing="0" w:after="0" w:afterAutospacing="0" w:line="15" w:lineRule="atLeast"/>
        <w:ind w:left="0" w:right="0" w:firstLine="0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Обработка выбросов</w:t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Удаление выбросов</w:t>
      </w:r>
    </w:p>
    <w:p>
      <w:r>
        <w:drawing>
          <wp:inline distT="0" distB="0" distL="114300" distR="114300">
            <wp:extent cx="5347970" cy="2477135"/>
            <wp:effectExtent l="0" t="0" r="508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rcRect l="-1470" b="45049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66035"/>
            <wp:effectExtent l="0" t="0" r="444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Функция построения графиков - ящики с усами</w:t>
      </w:r>
    </w:p>
    <w:p>
      <w:r>
        <w:drawing>
          <wp:inline distT="0" distB="0" distL="114300" distR="114300">
            <wp:extent cx="5274310" cy="1524635"/>
            <wp:effectExtent l="0" t="0" r="254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1969135"/>
            <wp:effectExtent l="0" t="0" r="317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Вычисление верхней и нижней границы</w:t>
      </w:r>
    </w:p>
    <w:p>
      <w:r>
        <w:drawing>
          <wp:inline distT="0" distB="0" distL="114300" distR="114300">
            <wp:extent cx="5319395" cy="1546225"/>
            <wp:effectExtent l="0" t="0" r="14605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rcRect l="-940" b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56230"/>
            <wp:effectExtent l="0" t="0" r="889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3" w:beforeAutospacing="0" w:after="0" w:afterAutospacing="0" w:line="15" w:lineRule="atLeast"/>
        <w:ind w:left="0" w:right="0" w:firstLine="0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Замена выбросов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Вычисление верхней и нижней границы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1135" cy="1327785"/>
            <wp:effectExtent l="0" t="0" r="571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94635"/>
            <wp:effectExtent l="0" t="0" r="444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Обработка нестандартного признака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Сконвертируем дату и время в нужный формат</w:t>
      </w:r>
    </w:p>
    <w:p>
      <w:r>
        <w:drawing>
          <wp:inline distT="0" distB="0" distL="114300" distR="114300">
            <wp:extent cx="5274310" cy="460375"/>
            <wp:effectExtent l="0" t="0" r="254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02815"/>
            <wp:effectExtent l="0" t="0" r="571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30705"/>
            <wp:effectExtent l="0" t="0" r="6350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86585"/>
            <wp:effectExtent l="0" t="0" r="571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7960" cy="2136775"/>
            <wp:effectExtent l="0" t="0" r="8890" b="158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 xml:space="preserve">Разница между датами </w:t>
      </w:r>
      <w:r>
        <w:drawing>
          <wp:inline distT="0" distB="0" distL="114300" distR="114300">
            <wp:extent cx="5274310" cy="31934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82495"/>
            <wp:effectExtent l="0" t="0" r="381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3" w:beforeAutospacing="0" w:after="0" w:afterAutospacing="0" w:line="15" w:lineRule="atLeast"/>
        <w:ind w:left="0" w:right="0" w:firstLine="0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Отбор признаков из группы методов фильтрации (корреляция признаков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4455160"/>
            <wp:effectExtent l="0" t="0" r="825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Формирование DataFrame с сильными корреляциями</w:t>
      </w:r>
    </w:p>
    <w:p>
      <w:r>
        <w:drawing>
          <wp:inline distT="0" distB="0" distL="114300" distR="114300">
            <wp:extent cx="5267325" cy="1487170"/>
            <wp:effectExtent l="0" t="0" r="9525" b="177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1376680"/>
            <wp:effectExtent l="0" t="0" r="508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Обнаружение групп коррелирующих признаков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040" cy="1730375"/>
            <wp:effectExtent l="0" t="0" r="381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Группы коррелирующих признаков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325" cy="709295"/>
            <wp:effectExtent l="0" t="0" r="9525" b="146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Отбор признаков из группы методов обертывания (алгоритм полного перебора)</w:t>
      </w:r>
    </w:p>
    <w:p>
      <w:r>
        <w:drawing>
          <wp:inline distT="0" distB="0" distL="114300" distR="114300">
            <wp:extent cx="5271770" cy="707390"/>
            <wp:effectExtent l="0" t="0" r="5080" b="165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273040" cy="2383790"/>
            <wp:effectExtent l="0" t="0" r="3810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Отбор признаков из группы методов вложения (логистическая регрессия)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267325" cy="3498215"/>
            <wp:effectExtent l="0" t="0" r="9525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12395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Список литературы 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eastAsia="CMUSerif-Roman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[1] Гапанюк Ю. Е. Лабораторная работа «</w:t>
      </w:r>
      <w:r>
        <w:rPr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</w:rPr>
        <w:t>Обработка признаков</w:t>
      </w:r>
      <w:r>
        <w:rPr>
          <w:rFonts w:hint="eastAsia" w:ascii="Times New Roman" w:hAnsi="Times New Roman" w:cs="Times New Roman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ru-RU" w:eastAsia="zh-CN"/>
        </w:rPr>
        <w:t>(часть2)</w:t>
      </w:r>
      <w:r>
        <w:rPr>
          <w:rFonts w:hint="default" w:ascii="Times New Roman" w:hAnsi="Times New Roman" w:eastAsia="CMUSerif-Roman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» [Электронный ресурс] https://github.com/ugapanyuk/ml_course_2021/wiki/LAB_MMO__FEATURES</w:t>
      </w:r>
    </w:p>
    <w:p>
      <w:pP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MUSerif-Rom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Raleway">
    <w:panose1 w:val="020B0003030101060003"/>
    <w:charset w:val="00"/>
    <w:family w:val="auto"/>
    <w:pitch w:val="default"/>
    <w:sig w:usb0="A00000BF" w:usb1="5000005B" w:usb2="00000000" w:usb3="00000000" w:csb0="00000093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CFB50"/>
    <w:multiLevelType w:val="singleLevel"/>
    <w:tmpl w:val="826CFB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7012A4"/>
    <w:rsid w:val="0FED279E"/>
    <w:rsid w:val="7170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fontstyle21"/>
    <w:basedOn w:val="6"/>
    <w:qFormat/>
    <w:uiPriority w:val="0"/>
    <w:rPr>
      <w:rFonts w:hint="default" w:ascii="CMUSerif-Roman-Identity-H" w:hAnsi="CMUSerif-Roman-Identity-H"/>
      <w:color w:val="000000"/>
      <w:sz w:val="34"/>
      <w:szCs w:val="3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2021-04-24T18:33:00Z</dcterms:created>
  <dc:creator>法克桑</dc:creator>
  <cp:lastModifiedBy>法克桑</cp:lastModifiedBy>
  <dcterms:modified xsi:type="dcterms:W3CDTF">2021-04-24T20:04:16Z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78799103C73E446E9740CD43ED8E3DA4</vt:lpwstr>
  </property>
</Properties>
</file>