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BVMT Decision Platform</w:t>
      </w:r>
    </w:p>
    <w:p>
      <w:pPr>
        <w:spacing w:after="240"/>
        <w:jc w:val="center"/>
      </w:pPr>
      <w:r>
        <w:rPr>
          <w:color w:val="2E75B6"/>
          <w:sz w:val="32"/>
          <w:szCs w:val="32"/>
        </w:rPr>
        <w:t xml:space="preserve">Document d'architecture technique</w:t>
      </w:r>
    </w:p>
    <w:p>
      <w:pPr>
        <w:spacing w:after="120"/>
        <w:jc w:val="center"/>
      </w:pPr>
      <w:r>
        <w:rPr>
          <w:i/>
          <w:iCs/>
          <w:sz w:val="24"/>
          <w:szCs w:val="24"/>
        </w:rPr>
        <w:t xml:space="preserve">Plateforme d'aide à la décision (Trading &amp; Analyse)</w:t>
      </w:r>
    </w:p>
    <w:p>
      <w:pPr>
        <w:spacing w:after="1200"/>
        <w:jc w:val="center"/>
      </w:pPr>
      <w:r>
        <w:rPr>
          <w:i/>
          <w:iCs/>
          <w:sz w:val="24"/>
          <w:szCs w:val="24"/>
        </w:rPr>
        <w:t xml:space="preserve">Marché financier tunisien — BVMT</w:t>
      </w:r>
    </w:p>
    <w:p>
      <w:pPr>
        <w:jc w:val="center"/>
      </w:pPr>
      <w:r>
        <w:rPr>
          <w:sz w:val="22"/>
          <w:szCs w:val="22"/>
        </w:rPr>
        <w:t xml:space="preserve">Version 0.1 — avril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Contexte et objectifs</w:t>
      </w:r>
    </w:p>
    <w:p>
      <w:pPr>
        <w:pStyle w:val="Heading2"/>
      </w:pPr>
      <w:r>
        <w:t xml:space="preserve">1.1 Enjeux métier</w:t>
      </w:r>
    </w:p>
    <w:p>
      <w:pPr>
        <w:spacing w:after="120"/>
      </w:pPr>
      <w:r>
        <w:t xml:space="preserve">La Bourse des Valeurs Mobilières de Tunis (BVMT) est un marché émergent caractérisé par une liquidité modérée, un nombre limité d'acteurs institutionnels et une information financière souvent dispersée entre plusieurs sources (site officiel BVMT, portails spécialisés comme Tustex et Ilboursa, intermédiaires en bourse). Les traders et analystes tunisiens manquent d'outils intégrés offrant à la fois l'agrégation des données, le calcul d'indicateurs techniques et la génération automatique de signaux.</w:t>
      </w:r>
    </w:p>
    <w:p>
      <w:pPr>
        <w:spacing w:after="120"/>
      </w:pPr>
      <w:r>
        <w:t xml:space="preserve">Cette plateforme vise à combler ce manque en proposant un système d'aide à la décision centralisé, fiable et extensible, conçu pour évoluer du MVP vers une solution de niveau institutionnel.</w:t>
      </w:r>
    </w:p>
    <w:p>
      <w:pPr>
        <w:pStyle w:val="Heading2"/>
      </w:pPr>
      <w:r>
        <w:t xml:space="preserve">1.2 Objectifs fonctionnels</w:t>
      </w:r>
    </w:p>
    <w:p>
      <w:pPr>
        <w:pStyle w:val="ListParagraph"/>
        <w:numPr>
          <w:ilvl w:val="0"/>
          <w:numId w:val="2"/>
        </w:numPr>
      </w:pPr>
      <w:r>
        <w:rPr>
          <w:b/>
          <w:bCs/>
        </w:rPr>
        <w:t xml:space="preserve">Agrégation automatique des cours : </w:t>
      </w:r>
      <w:r>
        <w:t xml:space="preserve">récupération quotidienne des cotations BVMT (actions, obligations BTA/BTC, SICAV, FCP, indices) via plusieurs sources redondantes.</w:t>
      </w:r>
    </w:p>
    <w:p>
      <w:pPr>
        <w:pStyle w:val="ListParagraph"/>
        <w:numPr>
          <w:ilvl w:val="0"/>
          <w:numId w:val="2"/>
        </w:numPr>
      </w:pPr>
      <w:r>
        <w:rPr>
          <w:b/>
          <w:bCs/>
        </w:rPr>
        <w:t xml:space="preserve">Calcul d'indicateurs techniques : </w:t>
      </w:r>
      <w:r>
        <w:t xml:space="preserve">RSI, SMA, EMA, MACD pour les titres de capital ; Yield-to-Maturity pour les obligations.</w:t>
      </w:r>
    </w:p>
    <w:p>
      <w:pPr>
        <w:pStyle w:val="ListParagraph"/>
        <w:numPr>
          <w:ilvl w:val="0"/>
          <w:numId w:val="2"/>
        </w:numPr>
      </w:pPr>
      <w:r>
        <w:rPr>
          <w:b/>
          <w:bCs/>
        </w:rPr>
        <w:t xml:space="preserve">Moteur de signaux : </w:t>
      </w:r>
      <w:r>
        <w:t xml:space="preserve">génération automatique de signaux achat/vente basés sur des règles paramétrables (franchissement de seuils, croisements de moyennes mobiles).</w:t>
      </w:r>
    </w:p>
    <w:p>
      <w:pPr>
        <w:pStyle w:val="ListParagraph"/>
        <w:numPr>
          <w:ilvl w:val="0"/>
          <w:numId w:val="2"/>
        </w:numPr>
      </w:pPr>
      <w:r>
        <w:rPr>
          <w:b/>
          <w:bCs/>
        </w:rPr>
        <w:t xml:space="preserve">Diffusion temps réel : </w:t>
      </w:r>
      <w:r>
        <w:t xml:space="preserve">poussée instantanée des signaux et alertes vers les interfaces utilisateur via WebSocket.</w:t>
      </w:r>
    </w:p>
    <w:p>
      <w:pPr>
        <w:pStyle w:val="ListParagraph"/>
        <w:numPr>
          <w:ilvl w:val="0"/>
          <w:numId w:val="2"/>
        </w:numPr>
      </w:pPr>
      <w:r>
        <w:rPr>
          <w:b/>
          <w:bCs/>
        </w:rPr>
        <w:t xml:space="preserve">Interface dédiée : </w:t>
      </w:r>
      <w:r>
        <w:t xml:space="preserve">dashboard orienté trader avec visualisation des signaux, cours, indicateurs superposés et gestion de watchlist/portefeuille.</w:t>
      </w:r>
    </w:p>
    <w:p>
      <w:pPr>
        <w:pStyle w:val="Heading2"/>
      </w:pPr>
      <w:r>
        <w:t xml:space="preserve">1.3 Objectifs non fonctionnels</w:t>
      </w:r>
    </w:p>
    <w:p>
      <w:pPr>
        <w:pStyle w:val="ListParagraph"/>
        <w:numPr>
          <w:ilvl w:val="0"/>
          <w:numId w:val="2"/>
        </w:numPr>
      </w:pPr>
      <w:r>
        <w:t xml:space="preserve">Modularité et évolutivité : architecture orientée services (SOA), composants découplés, ajout de nouvelles règles ou sources sans modification du cœur.</w:t>
      </w:r>
    </w:p>
    <w:p>
      <w:pPr>
        <w:pStyle w:val="ListParagraph"/>
        <w:numPr>
          <w:ilvl w:val="0"/>
          <w:numId w:val="2"/>
        </w:numPr>
      </w:pPr>
      <w:r>
        <w:t xml:space="preserve">Fiabilité des données : sources redondantes avec fallback automatique ; idempotence des imports.</w:t>
      </w:r>
    </w:p>
    <w:p>
      <w:pPr>
        <w:pStyle w:val="ListParagraph"/>
        <w:numPr>
          <w:ilvl w:val="0"/>
          <w:numId w:val="2"/>
        </w:numPr>
      </w:pPr>
      <w:r>
        <w:t xml:space="preserve">Performance : support de plusieurs années d'historique de cours avec temps de réponse sous 500 ms pour les requêtes standards (via TimescaleDB).</w:t>
      </w:r>
    </w:p>
    <w:p>
      <w:pPr>
        <w:pStyle w:val="ListParagraph"/>
        <w:numPr>
          <w:ilvl w:val="0"/>
          <w:numId w:val="2"/>
        </w:numPr>
      </w:pPr>
      <w:r>
        <w:t xml:space="preserve">Sécurité : authentification JWT, autorisations basées sur les rôles, chiffrement des mots de passe BCrypt.</w:t>
      </w:r>
    </w:p>
    <w:p>
      <w:pPr>
        <w:pStyle w:val="ListParagraph"/>
        <w:numPr>
          <w:ilvl w:val="0"/>
          <w:numId w:val="2"/>
        </w:numPr>
      </w:pPr>
      <w:r>
        <w:t xml:space="preserve">Observabilité : actuator Spring Boot, logs structurés, health checks.</w:t>
      </w:r>
    </w:p>
    <w:p>
      <w:pPr>
        <w:pStyle w:val="ListParagraph"/>
        <w:numPr>
          <w:ilvl w:val="0"/>
          <w:numId w:val="2"/>
        </w:numPr>
      </w:pPr>
      <w:r>
        <w:t xml:space="preserve">Portabilité : déploiement conteneurisé (Docker Compose en dev, orchestrateur en prod).</w:t>
      </w:r>
    </w:p>
    <w:p>
      <w:r>
        <w:br w:type="page"/>
      </w:r>
    </w:p>
    <w:p>
      <w:pPr>
        <w:pStyle w:val="Heading1"/>
      </w:pPr>
      <w:r>
        <w:t xml:space="preserve">2. Stack technique</w:t>
      </w:r>
    </w:p>
    <w:p>
      <w:pPr>
        <w:pStyle w:val="Heading2"/>
      </w:pPr>
      <w:r>
        <w:t xml:space="preserve">2.1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300"/>
        <w:gridCol w:w="32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Couche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Technologie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Version</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Rôle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Angular (standalone + signals)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17.3+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SPA utilisateur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Chart.js + ngx-charts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4.4 / 20.5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Visualisation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Temps réel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@stomp/rx-stomp + SockJS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2.0 / 1.6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WebSocket STOMP client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Backend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Spring Boot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API REST + WebSocket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Langage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Java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LTS actuel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Persistance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Spring Data JPA + Hibernate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ORM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Migrations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Flyway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Versioning schéma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Sécurité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Spring Security + JWT (jjwt)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6.x / 0.12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Auth stateless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ETL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Apache POI + Jsoup + RestClient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5.3 / 1.18</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Import multi-format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BDD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PostgreSQL + TimescaleDB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16 / 2.x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Relationnel + séries temporelles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Infra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Docker + Docker Compose + Nginx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Conteneurisation</w:t>
            </w:r>
          </w:p>
        </w:tc>
      </w:tr>
    </w:tbl>
    <w:p>
      <w:pPr>
        <w:pStyle w:val="Heading2"/>
      </w:pPr>
      <w:r>
        <w:t xml:space="preserve">2.2 Justification des choix</w:t>
      </w:r>
    </w:p>
    <w:p>
      <w:pPr>
        <w:pStyle w:val="Heading3"/>
      </w:pPr>
      <w:r>
        <w:t xml:space="preserve">PostgreSQL + TimescaleDB</w:t>
      </w:r>
    </w:p>
    <w:p>
      <w:pPr>
        <w:spacing w:after="120"/>
      </w:pPr>
      <w:r>
        <w:t xml:space="preserve">Les données de marché sont à la fois relationnelles (référentiels d'instruments, utilisateurs, portefeuilles) et temporelles massives (cours OHLCV sur plusieurs années, potentiellement des ticks intraday). TimescaleDB est une extension PostgreSQL spécialisée dans les séries temporelles qui offre :</w:t>
      </w:r>
    </w:p>
    <w:p>
      <w:pPr>
        <w:pStyle w:val="ListParagraph"/>
        <w:numPr>
          <w:ilvl w:val="0"/>
          <w:numId w:val="2"/>
        </w:numPr>
      </w:pPr>
      <w:r>
        <w:t xml:space="preserve">Hypertables : partitionnement automatique par intervalle temporel (un chunk par mois pour les cours journaliers, par semaine pour les ticks).</w:t>
      </w:r>
    </w:p>
    <w:p>
      <w:pPr>
        <w:pStyle w:val="ListParagraph"/>
        <w:numPr>
          <w:ilvl w:val="0"/>
          <w:numId w:val="2"/>
        </w:numPr>
      </w:pPr>
      <w:r>
        <w:t xml:space="preserve">Compression native : gain de l'ordre de 90% sur les données âgées de plus de 6 mois.</w:t>
      </w:r>
    </w:p>
    <w:p>
      <w:pPr>
        <w:pStyle w:val="ListParagraph"/>
        <w:numPr>
          <w:ilvl w:val="0"/>
          <w:numId w:val="2"/>
        </w:numPr>
      </w:pPr>
      <w:r>
        <w:t xml:space="preserve">Politiques de rétention : suppression automatique des ticks au-delà de 90 jours.</w:t>
      </w:r>
    </w:p>
    <w:p>
      <w:pPr>
        <w:pStyle w:val="ListParagraph"/>
        <w:numPr>
          <w:ilvl w:val="0"/>
          <w:numId w:val="2"/>
        </w:numPr>
      </w:pPr>
      <w:r>
        <w:t xml:space="preserve">Vues continues (continuous aggregates) : agrégations hebdomadaires/mensuelles pré-calculées et rafraîchies automatiquement.</w:t>
      </w:r>
    </w:p>
    <w:p>
      <w:pPr>
        <w:pStyle w:val="ListParagraph"/>
        <w:numPr>
          <w:ilvl w:val="0"/>
          <w:numId w:val="2"/>
        </w:numPr>
      </w:pPr>
      <w:r>
        <w:t xml:space="preserve">100% compatible SQL PostgreSQL : pas de nouveau langage à apprendre, JPA/Hibernate fonctionnent sans adaptation.</w:t>
      </w:r>
    </w:p>
    <w:p>
      <w:pPr>
        <w:pStyle w:val="Heading3"/>
      </w:pPr>
      <w:r>
        <w:t xml:space="preserve">Spring Boot 3.3 + Java 22</w:t>
      </w:r>
    </w:p>
    <w:p>
      <w:pPr>
        <w:spacing w:after="120"/>
      </w:pPr>
      <w:r>
        <w:t xml:space="preserve">Choix standard pour un backend métier en 2026 : maturité, écosystème riche (Spring Data, Spring Security, Actuator), virtual threads (Loom) disponibles pour l'I/O intensif de l'ETL, records Java pour les DTOs immuables.</w:t>
      </w:r>
    </w:p>
    <w:p>
      <w:pPr>
        <w:pStyle w:val="Heading3"/>
      </w:pPr>
      <w:r>
        <w:t xml:space="preserve">Angular 17 standalone</w:t>
      </w:r>
    </w:p>
    <w:p>
      <w:pPr>
        <w:spacing w:after="120"/>
      </w:pPr>
      <w:r>
        <w:t xml:space="preserve">Les composants standalone éliminent la complexité des NgModules et simplifient le tree-shaking. Les signals Angular apportent une réactivité fine-grained, parfaite pour un dashboard où de nombreux widgets doivent réagir à l'arrivée d'un nouveau signal WebSocket sans re-render global.</w:t>
      </w:r>
    </w:p>
    <w:p>
      <w:r>
        <w:br w:type="page"/>
      </w:r>
    </w:p>
    <w:p>
      <w:pPr>
        <w:pStyle w:val="Heading1"/>
      </w:pPr>
      <w:r>
        <w:t xml:space="preserve">3. Architecture logique</w:t>
      </w:r>
    </w:p>
    <w:p>
      <w:pPr>
        <w:pStyle w:val="Heading2"/>
      </w:pPr>
      <w:r>
        <w:t xml:space="preserve">3.1 Principes directeurs</w:t>
      </w:r>
    </w:p>
    <w:p>
      <w:pPr>
        <w:spacing w:after="120"/>
      </w:pPr>
      <w:r>
        <w:t xml:space="preserve">L'architecture suit les principes de l'architecture orientée services (SOA) :</w:t>
      </w:r>
    </w:p>
    <w:p>
      <w:pPr>
        <w:pStyle w:val="ListParagraph"/>
        <w:numPr>
          <w:ilvl w:val="0"/>
          <w:numId w:val="2"/>
        </w:numPr>
      </w:pPr>
      <w:r>
        <w:rPr>
          <w:b/>
          <w:bCs/>
        </w:rPr>
        <w:t xml:space="preserve">Découplage : </w:t>
      </w:r>
      <w:r>
        <w:t xml:space="preserve">chaque service (IndicatorService, SignalEngine, ImportService, AlertPublisher) a une responsabilité unique et communique via des interfaces.</w:t>
      </w:r>
    </w:p>
    <w:p>
      <w:pPr>
        <w:pStyle w:val="ListParagraph"/>
        <w:numPr>
          <w:ilvl w:val="0"/>
          <w:numId w:val="2"/>
        </w:numPr>
      </w:pPr>
      <w:r>
        <w:rPr>
          <w:b/>
          <w:bCs/>
        </w:rPr>
        <w:t xml:space="preserve">Réutilisabilité : </w:t>
      </w:r>
      <w:r>
        <w:t xml:space="preserve">l'interface Indicator est implémentée par RSI, SMA, EMA, MACD ; l'interface TradingRule est implémentée par toutes les règles. Une nouvelle règle = un @Component, aucun registre à maintenir.</w:t>
      </w:r>
    </w:p>
    <w:p>
      <w:pPr>
        <w:pStyle w:val="ListParagraph"/>
        <w:numPr>
          <w:ilvl w:val="0"/>
          <w:numId w:val="2"/>
        </w:numPr>
      </w:pPr>
      <w:r>
        <w:rPr>
          <w:b/>
          <w:bCs/>
        </w:rPr>
        <w:t xml:space="preserve">Interopérabilité : </w:t>
      </w:r>
      <w:r>
        <w:t xml:space="preserve">contrats REST documentés via OpenAPI/Swagger, messages WebSocket STOMP standardisés avec schéma JSON stable.</w:t>
      </w:r>
    </w:p>
    <w:p>
      <w:pPr>
        <w:pStyle w:val="ListParagraph"/>
        <w:numPr>
          <w:ilvl w:val="0"/>
          <w:numId w:val="2"/>
        </w:numPr>
      </w:pPr>
      <w:r>
        <w:rPr>
          <w:b/>
          <w:bCs/>
        </w:rPr>
        <w:t xml:space="preserve">Extensibilité des sources : </w:t>
      </w:r>
      <w:r>
        <w:t xml:space="preserve">interface MarketDataSource permet d'ajouter des sources (Bloomberg, Refinitiv, licence BVMT officielle) sans modifier le cœur.</w:t>
      </w:r>
    </w:p>
    <w:p>
      <w:pPr>
        <w:pStyle w:val="Heading2"/>
      </w:pPr>
      <w:r>
        <w:t xml:space="preserve">3.2 Vue en couches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Couche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Composants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Responsabilité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Présentation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Controller, GlobalExceptionHandler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Exposition REST + mapping erreurs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Diffusion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AlertPublisher, WebSocketConfig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Push temps réel STOMP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IndicatorService, SignalEngine, ImportService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Orchestration métier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Domaine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Indicator, TradingRule, MarketDataSource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Contrats métier (interfaces)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Infrastructure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Repository, Source (PDF/Excel/Jsoup)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Accès données &amp; intégrations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Persistance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JPA Entity, Flyway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Schéma &amp; ORM</w:t>
            </w:r>
          </w:p>
        </w:tc>
      </w:tr>
    </w:tbl>
    <w:p>
      <w:pPr>
        <w:pStyle w:val="Heading2"/>
      </w:pPr>
      <w:r>
        <w:t xml:space="preserve">3.3 Flux de données principal (ETL quotidien)</w:t>
      </w:r>
    </w:p>
    <w:p>
      <w:pPr>
        <w:shd w:fill="F2F2F2" w:val="clear"/>
        <w:spacing w:after="120" w:before="80"/>
      </w:pPr>
      <w:r>
        <w:rPr>
          <w:rFonts w:ascii="Courier New" w:cs="Courier New" w:eastAsia="Courier New" w:hAnsi="Courier New"/>
          <w:sz w:val="18"/>
          <w:szCs w:val="18"/>
        </w:rPr>
        <w:t xml:space="preserve">[18:00 TZ Africa/Tunis] EtlScheduler.dailyImport()
   │
   ├─▶ ImportService.importSession(today)
   │     │
   │     ├─▶ BvmtBulletinSource.fetchQuotesForSession()  [priority 1]
   │     │     └─▶ RestClient → bvmt.com.tn/.../bullYYYYMMDD.pdf
   │     │           └─▶ BvmtPdfParser.parse(bytes)
   │     │
   │     ├─▶ [fallback] IlboursaScrapingSource  [priority 10, désactivé par défaut]
   │     ├─▶ [fallback] ExcelImportSource       [manuel]
   │     │
   │     └─▶ loadQuotes(quotes)  → upsert price_daily (TimescaleDB)
   │
   ├─▶ Pour chaque instrument actif :
   │     IndicatorService.computeAllFor(id, today)
   │       ├─▶ RSI, SMA(20), SMA(50), EMA(12), EMA(26), MACD
   │       ├─▶ persist(indicator_daily)
   │       └─▶ si seuil RSI franchi → AlertPublisher.publishRsiAlert()
   │                                      └─▶ STOMP /topic/alerts
   │
   └─▶ SignalEngine.scanMarket(today)
         └─▶ Pour chaque (instrument × règle) :
               ├─▶ TradingRule.evaluate()  →  Optional&lt;TradingSignal&gt;
               ├─▶ persist (dédoublonné par contrainte unique)
               └─▶ AlertPublisher.publishSignal()
                     └─▶ STOMP /topic/signals → Angular Dashboard</w:t>
      </w:r>
    </w:p>
    <w:p>
      <w:r>
        <w:br w:type="page"/>
      </w:r>
    </w:p>
    <w:p>
      <w:pPr>
        <w:pStyle w:val="Heading1"/>
      </w:pPr>
      <w:r>
        <w:t xml:space="preserve">4. Modèle de données</w:t>
      </w:r>
    </w:p>
    <w:p>
      <w:pPr>
        <w:pStyle w:val="Heading2"/>
      </w:pPr>
      <w:r>
        <w:t xml:space="preserve">4.1 Tables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00"/>
        <w:gridCol w:w="3600"/>
        <w:gridCol w:w="2400"/>
      </w:tblGrid>
      <w:tr>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Contenu</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Volume attendu</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instrument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Référentiel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Titres cotés (ISIN, ticker, 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 lignes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bond_details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Référentiel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Métadonnées spécifiques obligations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 lignes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price_daily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Hypertable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Cours OHLCV journaliers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 × 250 j/an × N ans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price_tick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Hypertable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Ticks intraday (optionnel)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millions (rétention 90j)</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indicator_daily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Hypertable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Cache indicateurs calculés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 × 6 ind. × 250 j/an</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trading_signal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Signaux générés par les règles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variable (typ. 10-50/j)</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rule_definition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Config des règles (paramètres, activation)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 lignes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app_user / role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Utilisateurs et rôles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 lignes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portfolio / watchlist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Positions et suivi utilisateur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variable</w:t>
            </w:r>
          </w:p>
        </w:tc>
      </w:tr>
    </w:tbl>
    <w:p>
      <w:pPr>
        <w:pStyle w:val="Heading2"/>
      </w:pPr>
      <w:r>
        <w:t xml:space="preserve">4.2 Hypertables TimescaleDB</w:t>
      </w:r>
    </w:p>
    <w:p>
      <w:pPr>
        <w:spacing w:after="120"/>
      </w:pPr>
      <w:r>
        <w:t xml:space="preserve">Trois tables sont converties en hypertables :</w:t>
      </w:r>
    </w:p>
    <w:p>
      <w:pPr>
        <w:pStyle w:val="ListParagraph"/>
        <w:numPr>
          <w:ilvl w:val="0"/>
          <w:numId w:val="2"/>
        </w:numPr>
      </w:pPr>
      <w:r>
        <w:rPr>
          <w:b/>
          <w:bCs/>
        </w:rPr>
        <w:t xml:space="preserve">price_daily : </w:t>
      </w:r>
      <w:r>
        <w:t xml:space="preserve">chunk_time_interval = 1 mois, compression après 6 mois, segment_by = instrument_id.</w:t>
      </w:r>
    </w:p>
    <w:p>
      <w:pPr>
        <w:pStyle w:val="ListParagraph"/>
        <w:numPr>
          <w:ilvl w:val="0"/>
          <w:numId w:val="2"/>
        </w:numPr>
      </w:pPr>
      <w:r>
        <w:rPr>
          <w:b/>
          <w:bCs/>
        </w:rPr>
        <w:t xml:space="preserve">price_tick : </w:t>
      </w:r>
      <w:r>
        <w:t xml:space="preserve">chunk_time_interval = 1 semaine, retention_policy = 90 jours (les ticks anciens sont supprimés automatiquement).</w:t>
      </w:r>
    </w:p>
    <w:p>
      <w:pPr>
        <w:pStyle w:val="ListParagraph"/>
        <w:numPr>
          <w:ilvl w:val="0"/>
          <w:numId w:val="2"/>
        </w:numPr>
      </w:pPr>
      <w:r>
        <w:rPr>
          <w:b/>
          <w:bCs/>
        </w:rPr>
        <w:t xml:space="preserve">indicator_daily : </w:t>
      </w:r>
      <w:r>
        <w:t xml:space="preserve">chunk_time_interval = 3 mois, pas de compression (données chaudes régulièrement reconsultées).</w:t>
      </w:r>
    </w:p>
    <w:p>
      <w:pPr>
        <w:spacing w:after="120"/>
      </w:pPr>
      <w:r>
        <w:t xml:space="preserve">Une vue continue price_weekly agrège automatiquement les cours journaliers en bougies hebdomadaires, utile pour les analyses long terme sans recalcul.</w:t>
      </w:r>
    </w:p>
    <w:p>
      <w:pPr>
        <w:pStyle w:val="Heading2"/>
      </w:pPr>
      <w:r>
        <w:t xml:space="preserve">4.3 Schéma relationnel simplifié</w:t>
      </w:r>
    </w:p>
    <w:p>
      <w:pPr>
        <w:shd w:fill="F2F2F2" w:val="clear"/>
        <w:spacing w:after="120" w:before="80"/>
      </w:pPr>
      <w:r>
        <w:rPr>
          <w:rFonts w:ascii="Courier New" w:cs="Courier New" w:eastAsia="Courier New" w:hAnsi="Courier New"/>
          <w:sz w:val="18"/>
          <w:szCs w:val="18"/>
        </w:rPr>
        <w:t xml:space="preserve">app_user (id, username, email, password_hash) ────┐
    │                                              │ M:M
    └── portfolio (id, user_id, name) ───┐     app_role (id, name)
                                          │ 1:N
                                          └── portfolio_position (portfolio_id, instrument_id, qty, avg_cost)
instrument (id, isin, ticker, type, sector) ──┬── bond_details  [1:0..1]
                                               │
                                               ├── price_daily       [hypertable]
                                               ├── price_tick        [hypertable]
                                               ├── indicator_daily   [hypertable]
                                               └── trading_signal (M:1)</w:t>
      </w:r>
    </w:p>
    <w:p>
      <w:r>
        <w:br w:type="page"/>
      </w:r>
    </w:p>
    <w:p>
      <w:pPr>
        <w:pStyle w:val="Heading1"/>
      </w:pPr>
      <w:r>
        <w:t xml:space="preserve">5. Sourcing des données</w:t>
      </w:r>
    </w:p>
    <w:p>
      <w:pPr>
        <w:pStyle w:val="Heading2"/>
      </w:pPr>
      <w:r>
        <w:t xml:space="preserve">5.1 Cartographie des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300"/>
        <w:gridCol w:w="1200"/>
        <w:gridCol w:w="1260"/>
        <w:gridCol w:w="10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Source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Format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Fréquence</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Licence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Priorité</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BVMT — Bulletin Officiel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Officielle publique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PDF quotidien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J+0 ~18h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Gratuit (usage privé)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BVMT — Market Data (distributeurs)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Officielle agréée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Flux licencié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Temps réel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Payant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 (prod)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Tustex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Portail financier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HTML (news)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Continue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CGU à vérifier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Métadonnées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Ilboursa A-Z</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Portail financier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Continue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CGU à vérifier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 (repli)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Investing.com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Agrégateur international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Différée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Usage perso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Secours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Fichiers Excel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Import manuel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XLSX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À la demande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Manuel</w:t>
            </w:r>
          </w:p>
        </w:tc>
      </w:tr>
    </w:tbl>
    <w:p>
      <w:pPr>
        <w:pStyle w:val="Heading2"/>
      </w:pPr>
      <w:r>
        <w:t xml:space="preserve">5.2 Stratégie recommandée</w:t>
      </w:r>
    </w:p>
    <w:p>
      <w:pPr>
        <w:pStyle w:val="ListParagraph"/>
        <w:numPr>
          <w:ilvl w:val="0"/>
          <w:numId w:val="2"/>
        </w:numPr>
      </w:pPr>
      <w:r>
        <w:t xml:space="preserve">En phase MVP : Bulletin Officiel PDF comme source primaire (gratuit, fiable, officiel).</w:t>
      </w:r>
    </w:p>
    <w:p>
      <w:pPr>
        <w:pStyle w:val="ListParagraph"/>
        <w:numPr>
          <w:ilvl w:val="0"/>
          <w:numId w:val="2"/>
        </w:numPr>
      </w:pPr>
      <w:r>
        <w:t xml:space="preserve">En phase production : souscrire à un flux Market Data officiel auprès de la BVMT ("Distributeurs des bases de données de marché") pour couvrir les besoins intraday et obtenir un niveau de fiabilité contractuel.</w:t>
      </w:r>
    </w:p>
    <w:p>
      <w:pPr>
        <w:pStyle w:val="ListParagraph"/>
        <w:numPr>
          <w:ilvl w:val="0"/>
          <w:numId w:val="2"/>
        </w:numPr>
      </w:pPr>
      <w:r>
        <w:t xml:space="preserve">Scraping Ilboursa / Tustex : désactivé par défaut. À n'activer qu'après vérification explicite des Conditions Générales et du fichier robots.txt, avec un User-Agent identifiable et un rate limiting strict.</w:t>
      </w:r>
    </w:p>
    <w:p>
      <w:pPr>
        <w:pStyle w:val="ListParagraph"/>
        <w:numPr>
          <w:ilvl w:val="0"/>
          <w:numId w:val="2"/>
        </w:numPr>
      </w:pPr>
      <w:r>
        <w:t xml:space="preserve">Import Excel : conservé en mode "back-up opérationnel" — permet de combler un trou lors d'une panne d'une source automatisée, et d'initialiser l'historique long en une seule opération.</w:t>
      </w:r>
    </w:p>
    <w:p>
      <w:pPr>
        <w:pStyle w:val="Heading2"/>
      </w:pPr>
      <w:r>
        <w:t xml:space="preserve">5.3 Implémentation du pipeline</w:t>
      </w:r>
    </w:p>
    <w:p>
      <w:pPr>
        <w:spacing w:after="120"/>
      </w:pPr>
      <w:r>
        <w:t xml:space="preserve">L'abstraction MarketDataSource découple le code du pipeline ETL de la source physique. ImportService itère sur toutes les sources actives (triées par priorité) et s'arrête à la première qui retourne un résultat non vide. En cas d'échec complet, un log d'alerte est émis mais le système ne crashe pas — la séance pourra être ré-importée manuellement.</w:t>
      </w:r>
    </w:p>
    <w:p>
      <w:pPr>
        <w:shd w:fill="F2F2F2" w:val="clear"/>
        <w:spacing w:after="120" w:before="80"/>
      </w:pPr>
      <w:r>
        <w:rPr>
          <w:rFonts w:ascii="Courier New" w:cs="Courier New" w:eastAsia="Courier New" w:hAnsi="Courier New"/>
          <w:sz w:val="18"/>
          <w:szCs w:val="18"/>
        </w:rPr>
        <w:t xml:space="preserve">List&lt;MarketDataSource&gt; activeSources = sources.stream()
    .filter(MarketDataSource::isEnabled)
    .sorted(Comparator.comparingInt(MarketDataSource::priority))
    .toList();
for (MarketDataSource src : activeSources) {
    try {
        List&lt;PriceQuoteDto&gt; quotes = src.fetchQuotesForSession(session);
        if (!quotes.isEmpty()) {
            loadQuotes(quotes);
            return;
        }
    } catch (MarketDataException e) {
        log.warn("Source {} KO : tentative suivante", src.sourceName());
    }
}</w:t>
      </w:r>
    </w:p>
    <w:p>
      <w:r>
        <w:br w:type="page"/>
      </w:r>
    </w:p>
    <w:p>
      <w:pPr>
        <w:pStyle w:val="Heading1"/>
      </w:pPr>
      <w:r>
        <w:t xml:space="preserve">6. Indicateurs techniques</w:t>
      </w:r>
    </w:p>
    <w:p>
      <w:pPr>
        <w:pStyle w:val="Heading2"/>
      </w:pPr>
      <w:r>
        <w:t xml:space="preserve">6.1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400"/>
        <w:gridCol w:w="20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Indicateur</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Formule clé</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RSI_14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Relative Strength Index (Wilder)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100 − 100/(1+RS)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Survente/surachat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SMA_20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Simple Moving Average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Σ closes / 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Tendance court terme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SMA_50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Simple Moving Average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Σ closes / 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Tendance moyen terme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EMA_12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Exponential Moving Average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α × close + (1−α) × EMA₋₁</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Composante MACD rapide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EMA_26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Exponential Moving Average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idem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Composante MACD lente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Moving Average Convergence Divergence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EMA₁₂ − EMA₂₆ ; signal = EMA₉(MACD)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Croisements &amp; divergences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YTM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Yield to Maturity (Newton-Raphson)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Prix = Σ C/(1+y)ᵗ + FV/(1+y)ᵀ</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Rendement obligataire</w:t>
            </w:r>
          </w:p>
        </w:tc>
      </w:tr>
    </w:tbl>
    <w:p>
      <w:pPr>
        <w:pStyle w:val="Heading2"/>
      </w:pPr>
      <w:r>
        <w:t xml:space="preserve">6.2 Implémentation RSI (Wilder, standard industrie)</w:t>
      </w:r>
    </w:p>
    <w:p>
      <w:pPr>
        <w:spacing w:after="120"/>
      </w:pPr>
      <w:r>
        <w:t xml:space="preserve">Le calcul du RSI suit le lissage original de J. Welles Wilder (1978), cohérent avec TradingView, MetaTrader et les autres plateformes de référence :</w:t>
      </w:r>
    </w:p>
    <w:p>
      <w:pPr>
        <w:shd w:fill="F2F2F2" w:val="clear"/>
        <w:spacing w:after="120" w:before="80"/>
      </w:pPr>
      <w:r>
        <w:rPr>
          <w:rFonts w:ascii="Courier New" w:cs="Courier New" w:eastAsia="Courier New" w:hAnsi="Courier New"/>
          <w:sz w:val="18"/>
          <w:szCs w:val="18"/>
        </w:rPr>
        <w:t xml:space="preserve">// 1) Initialisation : moyennes simples sur les 14 premières variations
for (int i = 1; i &lt;= period; i++) {
    double change = closes.get(i) - closes.get(i-1);
    if (change &gt; 0) avgGain += change; else avgLoss -= change;
}
avgGain /= period; avgLoss /= period;
// 2) Lissage de Wilder sur le reste de la série
for (int i = period + 1; i &lt; closes.size(); i++) {
    double change = closes.get(i) - closes.get(i-1);
    double gain = change &gt; 0 ?  change : 0;
    double loss = change &lt; 0 ? -change : 0;
    avgGain = ((avgGain * (period - 1)) + gain) / period;
    avgLoss = ((avgLoss * (period - 1)) + loss) / period;
}
double rs = avgGain / avgLoss;
double rsi = 100 - (100 / (1 + rs));</w:t>
      </w:r>
    </w:p>
    <w:p>
      <w:pPr>
        <w:pStyle w:val="Heading2"/>
      </w:pPr>
      <w:r>
        <w:t xml:space="preserve">6.3 Service d'orchestration</w:t>
      </w:r>
    </w:p>
    <w:p>
      <w:pPr>
        <w:spacing w:after="120"/>
      </w:pPr>
      <w:r>
        <w:t xml:space="preserve">IndicatorService centralise le calcul des indicateurs pour un instrument à une date donnée. Il :</w:t>
      </w:r>
    </w:p>
    <w:p>
      <w:pPr>
        <w:pStyle w:val="ListParagraph"/>
        <w:numPr>
          <w:ilvl w:val="0"/>
          <w:numId w:val="2"/>
        </w:numPr>
      </w:pPr>
      <w:r>
        <w:t xml:space="preserve">charge l'historique suffisant (250 barres par défaut, largement au-delà du besoin de toute fenêtre glissante standard) ;</w:t>
      </w:r>
    </w:p>
    <w:p>
      <w:pPr>
        <w:pStyle w:val="ListParagraph"/>
        <w:numPr>
          <w:ilvl w:val="0"/>
          <w:numId w:val="2"/>
        </w:numPr>
      </w:pPr>
      <w:r>
        <w:t xml:space="preserve">instancie chaque indicateur avec ses paramètres ;</w:t>
      </w:r>
    </w:p>
    <w:p>
      <w:pPr>
        <w:pStyle w:val="ListParagraph"/>
        <w:numPr>
          <w:ilvl w:val="0"/>
          <w:numId w:val="2"/>
        </w:numPr>
      </w:pPr>
      <w:r>
        <w:t xml:space="preserve">persiste les résultats dans indicator_daily (upsert sur clé composite) ;</w:t>
      </w:r>
    </w:p>
    <w:p>
      <w:pPr>
        <w:pStyle w:val="ListParagraph"/>
        <w:numPr>
          <w:ilvl w:val="0"/>
          <w:numId w:val="2"/>
        </w:numPr>
      </w:pPr>
      <w:r>
        <w:t xml:space="preserve">publie une alerte STOMP /topic/alerts si le RSI franchit 30 ou 70.</w:t>
      </w:r>
    </w:p>
    <w:p>
      <w:pPr>
        <w:pStyle w:val="Heading2"/>
      </w:pPr>
      <w:r>
        <w:t xml:space="preserve">6.4 Tests unitaires</w:t>
      </w:r>
    </w:p>
    <w:p>
      <w:pPr>
        <w:spacing w:after="120"/>
      </w:pPr>
      <w:r>
        <w:t xml:space="preserve">Quatre classes de tests couvrent les cas nominaux et limites :</w:t>
      </w:r>
    </w:p>
    <w:p>
      <w:pPr>
        <w:pStyle w:val="ListParagraph"/>
        <w:numPr>
          <w:ilvl w:val="0"/>
          <w:numId w:val="2"/>
        </w:numPr>
      </w:pPr>
      <w:r>
        <w:rPr>
          <w:b/>
          <w:bCs/>
        </w:rPr>
        <w:t xml:space="preserve">RsiIndicatorTest : </w:t>
      </w:r>
      <w:r>
        <w:t xml:space="preserve">jeu de référence de Wilder (15 valeurs, attendu ~70.53), cas "pas de pertes" → RSI=100, historique insuffisant → null, période invalide → exception.</w:t>
      </w:r>
    </w:p>
    <w:p>
      <w:pPr>
        <w:pStyle w:val="ListParagraph"/>
        <w:numPr>
          <w:ilvl w:val="0"/>
          <w:numId w:val="2"/>
        </w:numPr>
      </w:pPr>
      <w:r>
        <w:rPr>
          <w:b/>
          <w:bCs/>
        </w:rPr>
        <w:t xml:space="preserve">SmaEmaIndicatorTest : </w:t>
      </w:r>
      <w:r>
        <w:t xml:space="preserve">moyenne arithmétique classique, réactivité EMA face à un spike.</w:t>
      </w:r>
    </w:p>
    <w:p>
      <w:pPr>
        <w:pStyle w:val="ListParagraph"/>
        <w:numPr>
          <w:ilvl w:val="0"/>
          <w:numId w:val="2"/>
        </w:numPr>
      </w:pPr>
      <w:r>
        <w:rPr>
          <w:b/>
          <w:bCs/>
        </w:rPr>
        <w:t xml:space="preserve">MacdIndicatorTest : </w:t>
      </w:r>
      <w:r>
        <w:t xml:space="preserve">cohérence histogramme = MACD − signal, validation fast&lt;slow, historique insuffisant → null.</w:t>
      </w:r>
    </w:p>
    <w:p>
      <w:pPr>
        <w:pStyle w:val="ListParagraph"/>
        <w:numPr>
          <w:ilvl w:val="0"/>
          <w:numId w:val="2"/>
        </w:numPr>
      </w:pPr>
      <w:r>
        <w:rPr>
          <w:b/>
          <w:bCs/>
        </w:rPr>
        <w:t xml:space="preserve">YtmCalculatorTest : </w:t>
      </w:r>
      <w:r>
        <w:t xml:space="preserve">obligation au pair → YTM ≈ taux de coupon, obligation en décote → YTM &gt; coupon.</w:t>
      </w:r>
    </w:p>
    <w:p>
      <w:r>
        <w:br w:type="page"/>
      </w:r>
    </w:p>
    <w:p>
      <w:pPr>
        <w:pStyle w:val="Heading1"/>
      </w:pPr>
      <w:r>
        <w:t xml:space="preserve">7. Moteur de règles &amp; signaux</w:t>
      </w:r>
    </w:p>
    <w:p>
      <w:pPr>
        <w:pStyle w:val="Heading2"/>
      </w:pPr>
      <w:r>
        <w:t xml:space="preserve">7.1 Pattern Strategy</w:t>
      </w:r>
    </w:p>
    <w:p>
      <w:pPr>
        <w:spacing w:after="120"/>
      </w:pPr>
      <w:r>
        <w:t xml:space="preserve">Chaque règle est un composant Spring autonome implémentant l'interface TradingRule. Spring injecte automatiquement toutes les implémentations dans une List&lt;TradingRule&gt;, ce qui rend le moteur trivialement extensible : ajouter une nouvelle règle consiste à créer une classe @Component — aucun registre central à maintenir, aucun switch à modifier.</w:t>
      </w:r>
    </w:p>
    <w:p>
      <w:pPr>
        <w:shd w:fill="F2F2F2" w:val="clear"/>
        <w:spacing w:after="120" w:before="80"/>
      </w:pPr>
      <w:r>
        <w:rPr>
          <w:rFonts w:ascii="Courier New" w:cs="Courier New" w:eastAsia="Courier New" w:hAnsi="Courier New"/>
          <w:sz w:val="18"/>
          <w:szCs w:val="18"/>
        </w:rPr>
        <w:t xml:space="preserve">public interface TradingRule {
    String code();
    TradingSignal.SignalType signalType();
    Optional&lt;TradingSignal&gt; evaluate(Instrument instrument,
                                     LocalDate asOf,
                                     List&lt;PriceDaily&gt; priceSeries);
}
@Service
public class SignalEngine {
    private final List&lt;TradingRule&gt; rules;  // injection auto
    // ... évalue toutes les règles et dédoublonne via contrainte unique
}</w:t>
      </w:r>
    </w:p>
    <w:p>
      <w:pPr>
        <w:pStyle w:val="Heading2"/>
      </w:pPr>
      <w:r>
        <w:t xml:space="preserve">7.2 Règles fournies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4400"/>
        <w:gridCol w:w="1960"/>
      </w:tblGrid>
      <w:t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Code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Conditions</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Force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RSI_OVERSOLD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RSI(14) ≤ 30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STRONG si &lt;20, MEDIUM si &lt;25, WEAK sinon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RSI_OVERBOUGHT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SELL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RSI(14) ≥ 70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STRONG si &gt;80, MEDIUM si &gt;75, WEAK sinon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SMA_GOLDEN_CROSS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SMA20 croise SMA50 vers le haut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STRONG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SMA_DEATH_CROSS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SELL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SMA20 croise SMA50 vers le bas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STRONG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MACD_BULLISH_CROSS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MACD croise ligne signal vers le haut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MEDIUM</w:t>
            </w:r>
          </w:p>
        </w:tc>
      </w:tr>
    </w:tbl>
    <w:p>
      <w:pPr>
        <w:pStyle w:val="Heading2"/>
      </w:pPr>
      <w:r>
        <w:t xml:space="preserve">7.3 Idempotence et dédoublonnage</w:t>
      </w:r>
    </w:p>
    <w:p>
      <w:pPr>
        <w:spacing w:after="120"/>
      </w:pPr>
      <w:r>
        <w:t xml:space="preserve">La table trading_signal possède une contrainte unique (instrument_id, signal_date, rule_code). Le SignalEngine vérifie l'existence avant insertion pour éviter les doublons : si le job ETL est relancé manuellement sur une même date, aucun signal n'est dupliqué.</w:t>
      </w:r>
    </w:p>
    <w:p>
      <w:pPr>
        <w:pStyle w:val="Heading2"/>
      </w:pPr>
      <w:r>
        <w:t xml:space="preserve">7.4 Publication temps réel</w:t>
      </w:r>
    </w:p>
    <w:p>
      <w:pPr>
        <w:spacing w:after="120"/>
      </w:pPr>
      <w:r>
        <w:t xml:space="preserve">Chaque signal persisté est immédiatement publié sur le topic STOMP /topic/signals via AlertPublisher. Le dashboard Angular, abonné à ce topic, prepend le nouveau signal dans la liste sans recharger la page.</w:t>
      </w:r>
    </w:p>
    <w:p>
      <w:r>
        <w:br w:type="page"/>
      </w:r>
    </w:p>
    <w:p>
      <w:pPr>
        <w:pStyle w:val="Heading1"/>
      </w:pPr>
      <w:r>
        <w:t xml:space="preserve">8. Sécurité</w:t>
      </w:r>
    </w:p>
    <w:p>
      <w:pPr>
        <w:pStyle w:val="Heading2"/>
      </w:pPr>
      <w:r>
        <w:t xml:space="preserve">8.1 Authentification JWT</w:t>
      </w:r>
    </w:p>
    <w:p>
      <w:pPr>
        <w:pStyle w:val="ListParagraph"/>
        <w:numPr>
          <w:ilvl w:val="0"/>
          <w:numId w:val="2"/>
        </w:numPr>
      </w:pPr>
      <w:r>
        <w:t xml:space="preserve">Algorithme : HS256 (HMAC-SHA256), secret ≥ 256 bits configuré via variable d'environnement JWT_SECRET.</w:t>
      </w:r>
    </w:p>
    <w:p>
      <w:pPr>
        <w:pStyle w:val="ListParagraph"/>
        <w:numPr>
          <w:ilvl w:val="0"/>
          <w:numId w:val="2"/>
        </w:numPr>
      </w:pPr>
      <w:r>
        <w:t xml:space="preserve">Access token : durée 24h, contient username + rôles.</w:t>
      </w:r>
    </w:p>
    <w:p>
      <w:pPr>
        <w:pStyle w:val="ListParagraph"/>
        <w:numPr>
          <w:ilvl w:val="0"/>
          <w:numId w:val="2"/>
        </w:numPr>
      </w:pPr>
      <w:r>
        <w:t xml:space="preserve">Refresh token : durée 7 jours, permet de réémettre un access sans re-saisie du mot de passe.</w:t>
      </w:r>
    </w:p>
    <w:p>
      <w:pPr>
        <w:pStyle w:val="ListParagraph"/>
        <w:numPr>
          <w:ilvl w:val="0"/>
          <w:numId w:val="2"/>
        </w:numPr>
      </w:pPr>
      <w:r>
        <w:t xml:space="preserve">Stockage côté client : localStorage (simple pour MVP ; migrer vers HttpOnly cookie en production pour atténuer le risque XSS).</w:t>
      </w:r>
    </w:p>
    <w:p>
      <w:pPr>
        <w:pStyle w:val="Heading2"/>
      </w:pPr>
      <w:r>
        <w:t xml:space="preserve">8.2 Mots de passe</w:t>
      </w:r>
    </w:p>
    <w:p>
      <w:pPr>
        <w:pStyle w:val="ListParagraph"/>
        <w:numPr>
          <w:ilvl w:val="0"/>
          <w:numId w:val="2"/>
        </w:numPr>
      </w:pPr>
      <w:r>
        <w:t xml:space="preserve">BCrypt avec coût 12 (~250 ms par vérification sur CPU moderne, bon compromis 2026).</w:t>
      </w:r>
    </w:p>
    <w:p>
      <w:pPr>
        <w:pStyle w:val="ListParagraph"/>
        <w:numPr>
          <w:ilvl w:val="0"/>
          <w:numId w:val="2"/>
        </w:numPr>
      </w:pPr>
      <w:r>
        <w:t xml:space="preserve">Jamais stockés en clair, jamais loggés, jamais retournés par l'API.</w:t>
      </w:r>
    </w:p>
    <w:p>
      <w:pPr>
        <w:pStyle w:val="ListParagraph"/>
        <w:numPr>
          <w:ilvl w:val="0"/>
          <w:numId w:val="2"/>
        </w:numPr>
      </w:pPr>
      <w:r>
        <w:t xml:space="preserve">Les comptes de démonstration (admin/admin, trader/trader) sont seedés par Flyway V3 et doivent être changés au premier login en environnement déployé.</w:t>
      </w:r>
    </w:p>
    <w:p>
      <w:pPr>
        <w:pStyle w:val="Heading2"/>
      </w:pPr>
      <w:r>
        <w:t xml:space="preserve">8.3 Autorisations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Rôle</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Endpoints accessibles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ROLE_USER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/instruments/*, /prices/*, /signals/*, /indicators/* (lecture)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ROLE_ANALYST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Idem USER + déclenchement scan manuel (/signals/scan)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ROLE_ADMIN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Tout + /etl/* (imports manuels), /admin/*</w:t>
            </w:r>
          </w:p>
        </w:tc>
      </w:tr>
    </w:tbl>
    <w:p>
      <w:pPr>
        <w:pStyle w:val="Heading2"/>
      </w:pPr>
      <w:r>
        <w:t xml:space="preserve">8.4 Autres mesures</w:t>
      </w:r>
    </w:p>
    <w:p>
      <w:pPr>
        <w:pStyle w:val="ListParagraph"/>
        <w:numPr>
          <w:ilvl w:val="0"/>
          <w:numId w:val="2"/>
        </w:numPr>
      </w:pPr>
      <w:r>
        <w:t xml:space="preserve">CORS restrictif : seule l'origine du frontend est autorisée (configurable).</w:t>
      </w:r>
    </w:p>
    <w:p>
      <w:pPr>
        <w:pStyle w:val="ListParagraph"/>
        <w:numPr>
          <w:ilvl w:val="0"/>
          <w:numId w:val="2"/>
        </w:numPr>
      </w:pPr>
      <w:r>
        <w:t xml:space="preserve">Sessions stateless : pas de session HTTP, pas de CSRF nécessaire.</w:t>
      </w:r>
    </w:p>
    <w:p>
      <w:pPr>
        <w:pStyle w:val="ListParagraph"/>
        <w:numPr>
          <w:ilvl w:val="0"/>
          <w:numId w:val="2"/>
        </w:numPr>
      </w:pPr>
      <w:r>
        <w:t xml:space="preserve">Exceptions centralisées : GlobalExceptionHandler ne laisse jamais fuiter de stack trace vers le client.</w:t>
      </w:r>
    </w:p>
    <w:p>
      <w:pPr>
        <w:pStyle w:val="ListParagraph"/>
        <w:numPr>
          <w:ilvl w:val="0"/>
          <w:numId w:val="2"/>
        </w:numPr>
      </w:pPr>
      <w:r>
        <w:t xml:space="preserve">Actuator : endpoints /health et /info publics ; /metrics et /prometheus protégés.</w:t>
      </w:r>
    </w:p>
    <w:p>
      <w:r>
        <w:br w:type="page"/>
      </w:r>
    </w:p>
    <w:p>
      <w:pPr>
        <w:pStyle w:val="Heading1"/>
      </w:pPr>
      <w:r>
        <w:t xml:space="preserve">9. Diffusion temps réel (WebSocket STOMP)</w:t>
      </w:r>
    </w:p>
    <w:p>
      <w:pPr>
        <w:pStyle w:val="Heading2"/>
      </w:pPr>
      <w:r>
        <w:t xml:space="preserve">9.1 Architecture</w:t>
      </w:r>
    </w:p>
    <w:p>
      <w:pPr>
        <w:spacing w:after="120"/>
      </w:pPr>
      <w:r>
        <w:t xml:space="preserve">Spring fournit un broker STOMP en mémoire (suffisant pour un MVP ; à remplacer par RabbitMQ ou ActiveMQ en HA). Le frontend se connecte via SockJS (fallback long-polling si WebSocket bloqué par pare-feu d'entreprise) avec la bibliothèque @stomp/rx-stomp qui expose chaque topic en Observable RxJS.</w:t>
      </w:r>
    </w:p>
    <w:p>
      <w:pPr>
        <w:pStyle w:val="Heading2"/>
      </w:pPr>
      <w:r>
        <w:t xml:space="preserve">9.2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Topic</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Producteur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Consommateurs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Schéma 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/topic/signals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SignalEngine via AlertPublisher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 Signals view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SignalNotificationDto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/topic/alerts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IndicatorService via AlertPublisher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RsiAlertDto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/topic/prices/{T}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(futur) source intraday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InstrumentDetail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PriceTickDto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/user/queue/notif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Services métier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Utilisateur ciblé</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Notification libre</w:t>
            </w:r>
          </w:p>
        </w:tc>
      </w:tr>
    </w:tbl>
    <w:p>
      <w:pPr>
        <w:pStyle w:val="Heading2"/>
      </w:pPr>
      <w:r>
        <w:t xml:space="preserve">9.3 Reconnexion et résilience</w:t>
      </w:r>
    </w:p>
    <w:p>
      <w:pPr>
        <w:pStyle w:val="ListParagraph"/>
        <w:numPr>
          <w:ilvl w:val="0"/>
          <w:numId w:val="2"/>
        </w:numPr>
      </w:pPr>
      <w:r>
        <w:t xml:space="preserve">@stomp/rx-stomp gère la reconnexion automatique avec backoff (5s par défaut).</w:t>
      </w:r>
    </w:p>
    <w:p>
      <w:pPr>
        <w:pStyle w:val="ListParagraph"/>
        <w:numPr>
          <w:ilvl w:val="0"/>
          <w:numId w:val="2"/>
        </w:numPr>
      </w:pPr>
      <w:r>
        <w:t xml:space="preserve">Heartbeat bi-directionnel toutes les 10 secondes pour détecter rapidement les coupures.</w:t>
      </w:r>
    </w:p>
    <w:p>
      <w:pPr>
        <w:pStyle w:val="ListParagraph"/>
        <w:numPr>
          <w:ilvl w:val="0"/>
          <w:numId w:val="2"/>
        </w:numPr>
      </w:pPr>
      <w:r>
        <w:t xml:space="preserve">Le dashboard affiche un indicateur visuel "● LIVE" / "○ hors ligne" basé sur l'état de la connexion STOMP.</w:t>
      </w:r>
    </w:p>
    <w:p>
      <w:r>
        <w:br w:type="page"/>
      </w:r>
    </w:p>
    <w:p>
      <w:pPr>
        <w:pStyle w:val="Heading1"/>
      </w:pPr>
      <w:r>
        <w:t xml:space="preserve">10. Frontend Angular</w:t>
      </w:r>
    </w:p>
    <w:p>
      <w:pPr>
        <w:pStyle w:val="Heading2"/>
      </w:pPr>
      <w:r>
        <w:t xml:space="preserve">10.1 Architecture</w:t>
      </w:r>
    </w:p>
    <w:p>
      <w:pPr>
        <w:spacing w:after="120"/>
      </w:pPr>
      <w:r>
        <w:t xml:space="preserve">Angular 17 en mode standalone components — pas de NgModule, bootstrap direct via bootstrapApplication. Chaque route lazy-load son composant, ce qui réduit le bundle initial.</w:t>
      </w:r>
    </w:p>
    <w:p>
      <w:pPr>
        <w:shd w:fill="F2F2F2" w:val="clear"/>
        <w:spacing w:after="120" w:before="80"/>
      </w:pPr>
      <w:r>
        <w:rPr>
          <w:rFonts w:ascii="Courier New" w:cs="Courier New" w:eastAsia="Courier New" w:hAnsi="Courier New"/>
          <w:sz w:val="18"/>
          <w:szCs w:val="18"/>
        </w:rPr>
        <w:t xml:space="preserve">src/app/
├── app.component.ts       ← layout + header + nav
├── app.routes.ts          ← routes avec authGuard et lazy loading
├── core/
│   ├── models/            ← interfaces TypeScript
│   ├── services/          ← AuthService, InstrumentService, …, WebSocketService
│   ├── guards/            ← authGuard
│   └── interceptors/      ← authInterceptor (JWT), errorInterceptor
└── features/              ← composants par domaine fonctionnel
    ├── auth/login.component.ts
    ├── dashboard/dashboard.component.ts       ← signaux + alertes + KPIs
    ├── signals/signals.component.ts
    ├── instruments/instruments.component.ts
    ├── instruments/instrument-detail.component.ts  ← chart + RSI + signaux
    └── portfolio/portfolio.component.ts</w:t>
      </w:r>
    </w:p>
    <w:p>
      <w:pPr>
        <w:pStyle w:val="Heading2"/>
      </w:pPr>
      <w:r>
        <w:t xml:space="preserve">10.2 Dashboard</w:t>
      </w:r>
    </w:p>
    <w:p>
      <w:pPr>
        <w:spacing w:after="120"/>
      </w:pPr>
      <w:r>
        <w:t xml:space="preserve">Le dashboard principal est organisé en trois colonnes :</w:t>
      </w:r>
    </w:p>
    <w:p>
      <w:pPr>
        <w:pStyle w:val="ListParagraph"/>
        <w:numPr>
          <w:ilvl w:val="0"/>
          <w:numId w:val="2"/>
        </w:numPr>
      </w:pPr>
      <w:r>
        <w:rPr>
          <w:b/>
          <w:bCs/>
        </w:rPr>
        <w:t xml:space="preserve">Gauche (260px) : </w:t>
      </w:r>
      <w:r>
        <w:t xml:space="preserve">KPIs marché (nb signaux 7j, achats, ventes, alertes RSI actives) + top 5 tickers les plus signalés.</w:t>
      </w:r>
    </w:p>
    <w:p>
      <w:pPr>
        <w:pStyle w:val="ListParagraph"/>
        <w:numPr>
          <w:ilvl w:val="0"/>
          <w:numId w:val="2"/>
        </w:numPr>
      </w:pPr>
      <w:r>
        <w:rPr>
          <w:b/>
          <w:bCs/>
        </w:rPr>
        <w:t xml:space="preserve">Centre (flex) : </w:t>
      </w:r>
      <w:r>
        <w:t xml:space="preserve">liste temps réel des signaux avec filtres (ALL / BUY / SELL), badges colorés par type et pondération visuelle par force (strong/medium/weak).</w:t>
      </w:r>
    </w:p>
    <w:p>
      <w:pPr>
        <w:pStyle w:val="ListParagraph"/>
        <w:numPr>
          <w:ilvl w:val="0"/>
          <w:numId w:val="2"/>
        </w:numPr>
      </w:pPr>
      <w:r>
        <w:rPr>
          <w:b/>
          <w:bCs/>
        </w:rPr>
        <w:t xml:space="preserve">Droite (320px) : </w:t>
      </w:r>
      <w:r>
        <w:t xml:space="preserve">flux d'alertes RSI avec niveau (OVERSOLD en vert, OVERBOUGHT en rouge), valeur du RSI et prix de référence.</w:t>
      </w:r>
    </w:p>
    <w:p>
      <w:pPr>
        <w:spacing w:after="120"/>
      </w:pPr>
      <w:r>
        <w:t xml:space="preserve">L'état de la connexion WebSocket est affiché en haut à droite de la colonne centrale. Cliquer sur un ticker navigue vers la vue détaillée.</w:t>
      </w:r>
    </w:p>
    <w:p>
      <w:pPr>
        <w:pStyle w:val="Heading2"/>
      </w:pPr>
      <w:r>
        <w:t xml:space="preserve">10.3 Vue détail instrument</w:t>
      </w:r>
    </w:p>
    <w:p>
      <w:pPr>
        <w:spacing w:after="120"/>
      </w:pPr>
      <w:r>
        <w:t xml:space="preserve">Cette vue est le poste de travail analytique principal. Elle présente :</w:t>
      </w:r>
    </w:p>
    <w:p>
      <w:pPr>
        <w:pStyle w:val="ListParagraph"/>
        <w:numPr>
          <w:ilvl w:val="0"/>
          <w:numId w:val="2"/>
        </w:numPr>
      </w:pPr>
      <w:r>
        <w:t xml:space="preserve">Un entête avec métadonnées (ticker, nom, ISIN, secteur, marché, devise) et le dernier cours + variation du jour coloré.</w:t>
      </w:r>
    </w:p>
    <w:p>
      <w:pPr>
        <w:pStyle w:val="ListParagraph"/>
        <w:numPr>
          <w:ilvl w:val="0"/>
          <w:numId w:val="2"/>
        </w:numPr>
      </w:pPr>
      <w:r>
        <w:t xml:space="preserve">Un chart Chart.js principal superposant : cours de clôture (ligne pleine bleue), SMA 20 (tirets orange), SMA 50 (pointillés rouge).</w:t>
      </w:r>
    </w:p>
    <w:p>
      <w:pPr>
        <w:pStyle w:val="ListParagraph"/>
        <w:numPr>
          <w:ilvl w:val="0"/>
          <w:numId w:val="2"/>
        </w:numPr>
      </w:pPr>
      <w:r>
        <w:t xml:space="preserve">Un sous-chart RSI(14) avec lignes horizontales 30 (survente, verte) et 70 (surachat, rouge).</w:t>
      </w:r>
    </w:p>
    <w:p>
      <w:pPr>
        <w:pStyle w:val="ListParagraph"/>
        <w:numPr>
          <w:ilvl w:val="0"/>
          <w:numId w:val="2"/>
        </w:numPr>
      </w:pPr>
      <w:r>
        <w:t xml:space="preserve">Un tableau des signaux récents spécifiques à cet instrument (90 derniers jours), avec la justification textuelle de chaque signal.</w:t>
      </w:r>
    </w:p>
    <w:p>
      <w:pPr>
        <w:pStyle w:val="Heading2"/>
      </w:pPr>
      <w:r>
        <w:t xml:space="preserve">10.4 Réactivité des signaux</w:t>
      </w:r>
    </w:p>
    <w:p>
      <w:pPr>
        <w:spacing w:after="120"/>
      </w:pPr>
      <w:r>
        <w:t xml:space="preserve">Le dashboard utilise les signals d'Angular 17 pour une réactivité fine-grained : chaque arrivée d'un nouveau signal WebSocket déclenche seulement le re-render des éléments qui dépendent de la liste (computed signals filteredSignals(), topTickers(), countByType()), sans toucher aux autres widgets.</w:t>
      </w:r>
    </w:p>
    <w:p>
      <w:r>
        <w:br w:type="page"/>
      </w:r>
    </w:p>
    <w:p>
      <w:pPr>
        <w:pStyle w:val="Heading1"/>
      </w:pPr>
      <w:r>
        <w:t xml:space="preserve">11. Déploiement</w:t>
      </w:r>
    </w:p>
    <w:p>
      <w:pPr>
        <w:pStyle w:val="Heading2"/>
      </w:pPr>
      <w:r>
        <w:t xml:space="preserve">11.1 Docker Compose (développement)</w:t>
      </w:r>
    </w:p>
    <w:p>
      <w:pPr>
        <w:shd w:fill="F2F2F2" w:val="clear"/>
        <w:spacing w:after="120" w:before="80"/>
      </w:pPr>
      <w:r>
        <w:rPr>
          <w:rFonts w:ascii="Courier New" w:cs="Courier New" w:eastAsia="Courier New" w:hAnsi="Courier New"/>
          <w:sz w:val="18"/>
          <w:szCs w:val="18"/>
        </w:rPr>
        <w:t xml:space="preserve">services:
  db:         timescale/timescaledb:latest-pg16
  backend:    build ./backend    (Java 22 / Maven multi-stage)
  frontend:   build ./frontend   (Node 20 → Nginx Alpine)
Volumes :
  bvmt-pgdata  ←  persistance PostgreSQL entre redémarrages
Ports exposés :
  5432 : PostgreSQL
  8080 : Backend API
  4200 : Frontend (Nginx)</w:t>
      </w:r>
    </w:p>
    <w:p>
      <w:pPr>
        <w:pStyle w:val="Heading2"/>
      </w:pPr>
      <w:r>
        <w:t xml:space="preserve">11.2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Variable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Par défaut</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JWT_SECRET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(change-me…)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Secret HMAC — à générer via openssl rand -base64 48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DB_URL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jdbc:postgresql://db:5432/bvmt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URL JDBC 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DB_USER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bvmt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Utilisateur 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DB_PASSWORD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bvmt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Mot de passe 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ETL_ENABLED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Active/désactive les jobs cron d'import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Africa/Tunis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Fuseau horaire des schedulers</w:t>
            </w:r>
          </w:p>
        </w:tc>
      </w:tr>
    </w:tbl>
    <w:p>
      <w:pPr>
        <w:pStyle w:val="Heading2"/>
      </w:pPr>
      <w:r>
        <w:t xml:space="preserve">11.3 Recommandations production</w:t>
      </w:r>
    </w:p>
    <w:p>
      <w:pPr>
        <w:pStyle w:val="ListParagraph"/>
        <w:numPr>
          <w:ilvl w:val="0"/>
          <w:numId w:val="2"/>
        </w:numPr>
      </w:pPr>
      <w:r>
        <w:t xml:space="preserve">Remplacer le broker STOMP in-memory par RabbitMQ ou ActiveMQ pour supporter plusieurs instances backend.</w:t>
      </w:r>
    </w:p>
    <w:p>
      <w:pPr>
        <w:pStyle w:val="ListParagraph"/>
        <w:numPr>
          <w:ilvl w:val="0"/>
          <w:numId w:val="2"/>
        </w:numPr>
      </w:pPr>
      <w:r>
        <w:t xml:space="preserve">Externaliser la base de données (managed service : AWS RDS PostgreSQL + extension TimescaleDB, ou Timescale Cloud).</w:t>
      </w:r>
    </w:p>
    <w:p>
      <w:pPr>
        <w:pStyle w:val="ListParagraph"/>
        <w:numPr>
          <w:ilvl w:val="0"/>
          <w:numId w:val="2"/>
        </w:numPr>
      </w:pPr>
      <w:r>
        <w:t xml:space="preserve">Mettre en place un reverse proxy TLS (Nginx ou Traefik) avec Let's Encrypt devant le frontend.</w:t>
      </w:r>
    </w:p>
    <w:p>
      <w:pPr>
        <w:pStyle w:val="ListParagraph"/>
        <w:numPr>
          <w:ilvl w:val="0"/>
          <w:numId w:val="2"/>
        </w:numPr>
      </w:pPr>
      <w:r>
        <w:t xml:space="preserve">Activer le monitoring Prometheus + Grafana via actuator/prometheus.</w:t>
      </w:r>
    </w:p>
    <w:p>
      <w:pPr>
        <w:pStyle w:val="ListParagraph"/>
        <w:numPr>
          <w:ilvl w:val="0"/>
          <w:numId w:val="2"/>
        </w:numPr>
      </w:pPr>
      <w:r>
        <w:t xml:space="preserve">Sauvegardes automatiques quotidiennes de la base (pg_dump ou solution native Timescale).</w:t>
      </w:r>
    </w:p>
    <w:p>
      <w:pPr>
        <w:pStyle w:val="ListParagraph"/>
        <w:numPr>
          <w:ilvl w:val="0"/>
          <w:numId w:val="2"/>
        </w:numPr>
      </w:pPr>
      <w:r>
        <w:t xml:space="preserve">Rotation du JWT_SECRET avec invalidation des tokens émis — prévoir une table token_blacklist si besoin.</w:t>
      </w:r>
    </w:p>
    <w:p>
      <w:r>
        <w:br w:type="page"/>
      </w:r>
    </w:p>
    <w:p>
      <w:pPr>
        <w:pStyle w:val="Heading1"/>
      </w:pPr>
      <w:r>
        <w:t xml:space="preserve">12. Roadmap</w:t>
      </w:r>
    </w:p>
    <w:p>
      <w:pPr>
        <w:pStyle w:val="Heading2"/>
      </w:pPr>
      <w:r>
        <w:t xml:space="preserve">12.1 MVP actuel (v0.1)</w:t>
      </w:r>
    </w:p>
    <w:p>
      <w:pPr>
        <w:pStyle w:val="ListParagraph"/>
        <w:numPr>
          <w:ilvl w:val="0"/>
          <w:numId w:val="2"/>
        </w:numPr>
      </w:pPr>
      <w:r>
        <w:t xml:space="preserve">Authentification JWT + rôles.</w:t>
      </w:r>
    </w:p>
    <w:p>
      <w:pPr>
        <w:pStyle w:val="ListParagraph"/>
        <w:numPr>
          <w:ilvl w:val="0"/>
          <w:numId w:val="2"/>
        </w:numPr>
      </w:pPr>
      <w:r>
        <w:t xml:space="preserve">Référentiel des instruments BVMT (actions, obligations, SICAV, FCP, indices).</w:t>
      </w:r>
    </w:p>
    <w:p>
      <w:pPr>
        <w:pStyle w:val="ListParagraph"/>
        <w:numPr>
          <w:ilvl w:val="0"/>
          <w:numId w:val="2"/>
        </w:numPr>
      </w:pPr>
      <w:r>
        <w:t xml:space="preserve">ETL quotidien multi-sources avec fallback.</w:t>
      </w:r>
    </w:p>
    <w:p>
      <w:pPr>
        <w:pStyle w:val="ListParagraph"/>
        <w:numPr>
          <w:ilvl w:val="0"/>
          <w:numId w:val="2"/>
        </w:numPr>
      </w:pPr>
      <w:r>
        <w:t xml:space="preserve">Indicateurs RSI, SMA, EMA, MACD, YTM.</w:t>
      </w:r>
    </w:p>
    <w:p>
      <w:pPr>
        <w:pStyle w:val="ListParagraph"/>
        <w:numPr>
          <w:ilvl w:val="0"/>
          <w:numId w:val="2"/>
        </w:numPr>
      </w:pPr>
      <w:r>
        <w:t xml:space="preserve">Moteur de règles avec 5 règles de base.</w:t>
      </w:r>
    </w:p>
    <w:p>
      <w:pPr>
        <w:pStyle w:val="ListParagraph"/>
        <w:numPr>
          <w:ilvl w:val="0"/>
          <w:numId w:val="2"/>
        </w:numPr>
      </w:pPr>
      <w:r>
        <w:t xml:space="preserve">Dashboard temps réel avec WebSocket.</w:t>
      </w:r>
    </w:p>
    <w:p>
      <w:pPr>
        <w:pStyle w:val="ListParagraph"/>
        <w:numPr>
          <w:ilvl w:val="0"/>
          <w:numId w:val="2"/>
        </w:numPr>
      </w:pPr>
      <w:r>
        <w:t xml:space="preserve">Vue détaillée d'instrument avec charts superposés.</w:t>
      </w:r>
    </w:p>
    <w:p>
      <w:pPr>
        <w:pStyle w:val="Heading2"/>
      </w:pPr>
      <w:r>
        <w:t xml:space="preserve">12.2 v0.2 — Consolidation</w:t>
      </w:r>
    </w:p>
    <w:p>
      <w:pPr>
        <w:pStyle w:val="ListParagraph"/>
        <w:numPr>
          <w:ilvl w:val="0"/>
          <w:numId w:val="2"/>
        </w:numPr>
      </w:pPr>
      <w:r>
        <w:t xml:space="preserve">Finalisation du parsing PDF (calibration sur plusieurs bulletins réels, ajout PDFBox en dépendance concrète).</w:t>
      </w:r>
    </w:p>
    <w:p>
      <w:pPr>
        <w:pStyle w:val="ListParagraph"/>
        <w:numPr>
          <w:ilvl w:val="0"/>
          <w:numId w:val="2"/>
        </w:numPr>
      </w:pPr>
      <w:r>
        <w:t xml:space="preserve">Module portefeuille complet (positions + P&amp;L non réalisé, watchlist, allocation sectorielle).</w:t>
      </w:r>
    </w:p>
    <w:p>
      <w:pPr>
        <w:pStyle w:val="ListParagraph"/>
        <w:numPr>
          <w:ilvl w:val="0"/>
          <w:numId w:val="2"/>
        </w:numPr>
      </w:pPr>
      <w:r>
        <w:t xml:space="preserve">Backtesting : rejouer une règle sur l'historique pour mesurer sa performance.</w:t>
      </w:r>
    </w:p>
    <w:p>
      <w:pPr>
        <w:pStyle w:val="ListParagraph"/>
        <w:numPr>
          <w:ilvl w:val="0"/>
          <w:numId w:val="2"/>
        </w:numPr>
      </w:pPr>
      <w:r>
        <w:t xml:space="preserve">Notifications email/SMS configurables par utilisateur sur ses titres en watchlist.</w:t>
      </w:r>
    </w:p>
    <w:p>
      <w:pPr>
        <w:pStyle w:val="Heading2"/>
      </w:pPr>
      <w:r>
        <w:t xml:space="preserve">12.3 v0.3+ — Industrialisation</w:t>
      </w:r>
    </w:p>
    <w:p>
      <w:pPr>
        <w:pStyle w:val="ListParagraph"/>
        <w:numPr>
          <w:ilvl w:val="0"/>
          <w:numId w:val="2"/>
        </w:numPr>
      </w:pPr>
      <w:r>
        <w:t xml:space="preserve">Souscription au flux Market Data officiel BVMT (licence).</w:t>
      </w:r>
    </w:p>
    <w:p>
      <w:pPr>
        <w:pStyle w:val="ListParagraph"/>
        <w:numPr>
          <w:ilvl w:val="0"/>
          <w:numId w:val="2"/>
        </w:numPr>
      </w:pPr>
      <w:r>
        <w:t xml:space="preserve">Ajout de sources intraday pour alimenter la table price_tick.</w:t>
      </w:r>
    </w:p>
    <w:p>
      <w:pPr>
        <w:pStyle w:val="ListParagraph"/>
        <w:numPr>
          <w:ilvl w:val="0"/>
          <w:numId w:val="2"/>
        </w:numPr>
      </w:pPr>
      <w:r>
        <w:t xml:space="preserve">Règles composites (AND/OR de plusieurs conditions).</w:t>
      </w:r>
    </w:p>
    <w:p>
      <w:pPr>
        <w:pStyle w:val="ListParagraph"/>
        <w:numPr>
          <w:ilvl w:val="0"/>
          <w:numId w:val="2"/>
        </w:numPr>
      </w:pPr>
      <w:r>
        <w:t xml:space="preserve">Modèles ML : détection de régimes de marché, prédiction court terme via LSTM/Transformers.</w:t>
      </w:r>
    </w:p>
    <w:p>
      <w:pPr>
        <w:pStyle w:val="ListParagraph"/>
        <w:numPr>
          <w:ilvl w:val="0"/>
          <w:numId w:val="2"/>
        </w:numPr>
      </w:pPr>
      <w:r>
        <w:t xml:space="preserve">Application mobile via Capacitor (ré-utilisation du code Angular existant).</w:t>
      </w:r>
    </w:p>
    <w:p>
      <w:pPr>
        <w:pStyle w:val="ListParagraph"/>
        <w:numPr>
          <w:ilvl w:val="0"/>
          <w:numId w:val="2"/>
        </w:numPr>
      </w:pPr>
      <w:r>
        <w:t xml:space="preserve">API publique documentée OpenAPI 3 pour intégration par des tiers (avec rate limiting et API keys).</w:t>
      </w:r>
    </w:p>
    <w:p>
      <w:r>
        <w:br w:type="page"/>
      </w:r>
    </w:p>
    <w:p>
      <w:pPr>
        <w:pStyle w:val="Heading1"/>
      </w:pPr>
      <w:r>
        <w:t xml:space="preserve">13. Annexes</w:t>
      </w:r>
    </w:p>
    <w:p>
      <w:pPr>
        <w:pStyle w:val="Heading2"/>
      </w:pPr>
      <w:r>
        <w:t xml:space="preserve">13.1 Comptes démo livrés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Username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Password</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Rôles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admin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ROLE_ADMIN + ROLE_ANALYST + ROLE_USER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trader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ROLE_ANALYST + ROLE_USER</w:t>
            </w:r>
          </w:p>
        </w:tc>
      </w:tr>
    </w:tbl>
    <w:p>
      <w:pPr>
        <w:spacing w:after="120"/>
      </w:pPr>
      <w:r>
        <w:t xml:space="preserve">Ces mots de passe doivent être changés immédiatement en environnement non-dev.</w:t>
      </w:r>
    </w:p>
    <w:p>
      <w:pPr>
        <w:pStyle w:val="Heading2"/>
      </w:pPr>
      <w:r>
        <w:t xml:space="preserve">13.2 Endpoints REST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Méthode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Chemin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/auth/login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Connexion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/auth/register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/instruments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Liste instruments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/instruments/search?q=…</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Recherche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/instruments/{id}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Détail instrument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/prices/instrument/{id}?from=…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Historique OHLCV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/indicators/instrument/{id}?code=…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Série d'un indicateur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/signals?days=7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Signaux récents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/signals/scan?date=…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Scan manuel (analyst)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/etl/import/auto?session=…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Import auto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/etl/import/excel (multipart)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Import Excel (admin)</w:t>
            </w:r>
          </w:p>
        </w:tc>
      </w:tr>
    </w:tbl>
    <w:p>
      <w:pPr>
        <w:pStyle w:val="Heading2"/>
      </w:pPr>
      <w:r>
        <w:t xml:space="preserve">13.3 Topics WebSocket</w:t>
      </w:r>
    </w:p>
    <w:p>
      <w:pPr>
        <w:pStyle w:val="ListParagraph"/>
        <w:numPr>
          <w:ilvl w:val="0"/>
          <w:numId w:val="2"/>
        </w:numPr>
      </w:pPr>
      <w:r>
        <w:t xml:space="preserve">/topic/signals — SignalNotificationDto à chaque signal persisté.</w:t>
      </w:r>
    </w:p>
    <w:p>
      <w:pPr>
        <w:pStyle w:val="ListParagraph"/>
        <w:numPr>
          <w:ilvl w:val="0"/>
          <w:numId w:val="2"/>
        </w:numPr>
      </w:pPr>
      <w:r>
        <w:t xml:space="preserve">/topic/alerts — RsiAlertDto à chaque franchissement de seuil RSI.</w:t>
      </w:r>
    </w:p>
    <w:p>
      <w:pPr>
        <w:pStyle w:val="ListParagraph"/>
        <w:numPr>
          <w:ilvl w:val="0"/>
          <w:numId w:val="2"/>
        </w:numPr>
      </w:pPr>
      <w:r>
        <w:t xml:space="preserve">/topic/prices/{ticker} — réservé pour flux intraday (évolution future).</w:t>
      </w:r>
    </w:p>
    <w:p>
      <w:pPr>
        <w:pStyle w:val="Heading2"/>
      </w:pPr>
      <w:r>
        <w:t xml:space="preserve">13.4 Avertissement réglementaire</w:t>
      </w:r>
    </w:p>
    <w:p>
      <w:pPr>
        <w:spacing w:after="120"/>
      </w:pPr>
      <w:r>
        <w:t xml:space="preserve">Les signaux produits par cette plateforme constituent des aides à la décision à caractère informatif. Ils ne constituent en aucun cas des recommandations d'investissement au sens de la réglementation tunisienne (CMF) ou internationale. L'utilisateur demeure seul responsable de ses décisions de trading. Pour tout usage commercial auprès de tiers, une qualification réglementaire appropriée (conseiller en investissement financier, gestion sous mandat, etc.) et l'utilisation d'un flux de données licencié sont requises.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D8590"/>
        <w:sz w:val="18"/>
        <w:szCs w:val="18"/>
      </w:rPr>
      <w:t xml:space="preserve">Page </w:t>
    </w:r>
    <w:r>
      <w:rPr>
        <w:color w:val="7D8590"/>
        <w:sz w:val="18"/>
        <w:szCs w:val="18"/>
      </w:rPr>
      <w:fldChar w:fldCharType="begin"/>
      <w:instrText xml:space="preserve">PAGE</w:instrText>
      <w:fldChar w:fldCharType="separate"/>
      <w:fldChar w:fldCharType="end"/>
    </w:r>
    <w:r>
      <w:rPr>
        <w:color w:val="7D8590"/>
        <w:sz w:val="18"/>
        <w:szCs w:val="18"/>
      </w:rPr>
      <w:t xml:space="preserve"> / </w:t>
    </w:r>
    <w:r>
      <w:rPr>
        <w:color w:val="7D85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D8590"/>
        <w:sz w:val="18"/>
        <w:szCs w:val="18"/>
      </w:rPr>
      <w:t xml:space="preserve">BVMT Decision Platform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d'architecture</dc:title>
  <dc:creator>BVMT Decision Platform</dc:creator>
  <cp:lastModifiedBy>Un-named</cp:lastModifiedBy>
  <cp:revision>1</cp:revision>
  <dcterms:created xsi:type="dcterms:W3CDTF">2026-04-20T16:53:25.107Z</dcterms:created>
  <dcterms:modified xsi:type="dcterms:W3CDTF">2026-04-20T16:53:25.108Z</dcterms:modified>
</cp:coreProperties>
</file>

<file path=docProps/custom.xml><?xml version="1.0" encoding="utf-8"?>
<Properties xmlns="http://schemas.openxmlformats.org/officeDocument/2006/custom-properties" xmlns:vt="http://schemas.openxmlformats.org/officeDocument/2006/docPropsVTypes"/>
</file>