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CE2D" w14:textId="77777777" w:rsidR="003D67AC" w:rsidRDefault="00000000">
      <w:pPr>
        <w:jc w:val="center"/>
      </w:pPr>
      <w:r>
        <w:rPr>
          <w:i/>
          <w:sz w:val="28"/>
        </w:rPr>
        <w:t>Projet de certification</w:t>
      </w:r>
    </w:p>
    <w:p w14:paraId="26F8407B" w14:textId="77777777" w:rsidR="003D67AC" w:rsidRDefault="00000000">
      <w:pPr>
        <w:jc w:val="center"/>
      </w:pPr>
      <w:r>
        <w:rPr>
          <w:b/>
          <w:color w:val="1F3A68"/>
          <w:sz w:val="44"/>
        </w:rPr>
        <w:t>Bornes de recharge VE à Paris</w:t>
      </w:r>
      <w:r>
        <w:rPr>
          <w:b/>
          <w:color w:val="1F3A68"/>
          <w:sz w:val="44"/>
        </w:rPr>
        <w:br/>
        <w:t>Où en installer, combien, et quand ?</w:t>
      </w:r>
    </w:p>
    <w:p w14:paraId="1CCE8800" w14:textId="77777777" w:rsidR="003D67AC" w:rsidRDefault="003D67AC"/>
    <w:p w14:paraId="3A442F42" w14:textId="77777777" w:rsidR="003D67AC" w:rsidRDefault="00000000">
      <w:pPr>
        <w:jc w:val="center"/>
      </w:pPr>
      <w:r>
        <w:rPr>
          <w:i/>
          <w:sz w:val="24"/>
        </w:rPr>
        <w:t>Dossier de présentation du projet</w:t>
      </w:r>
    </w:p>
    <w:p w14:paraId="64D5C6D9" w14:textId="77777777" w:rsidR="003D67AC" w:rsidRDefault="003D67AC"/>
    <w:p w14:paraId="783A64CB" w14:textId="77777777" w:rsidR="003D67AC" w:rsidRDefault="003D67AC"/>
    <w:p w14:paraId="7339CA83" w14:textId="77777777" w:rsidR="003D67AC" w:rsidRDefault="00000000">
      <w:pPr>
        <w:jc w:val="center"/>
      </w:pPr>
      <w:r>
        <w:t>Équipe de 4 personnes — projet final data / ML</w:t>
      </w:r>
      <w:r>
        <w:br/>
        <w:t>Durée prévue : 4 à 5 jours de travail</w:t>
      </w:r>
      <w:r>
        <w:br/>
        <w:t>Périmètre : Paris intra-muros, les 20 arrondissements</w:t>
      </w:r>
    </w:p>
    <w:p w14:paraId="0B1AECB8" w14:textId="77777777" w:rsidR="003D67AC" w:rsidRDefault="00000000">
      <w:r>
        <w:br w:type="page"/>
      </w:r>
    </w:p>
    <w:p w14:paraId="22F7FC54" w14:textId="77777777" w:rsidR="003D67AC" w:rsidRDefault="00000000">
      <w:pPr>
        <w:pStyle w:val="Titre1"/>
      </w:pPr>
      <w:r>
        <w:rPr>
          <w:color w:val="1F3A68"/>
        </w:rPr>
        <w:lastRenderedPageBreak/>
        <w:t>Sommaire</w:t>
      </w:r>
    </w:p>
    <w:p w14:paraId="1E97DFCF" w14:textId="77777777" w:rsidR="003D67AC" w:rsidRDefault="00000000">
      <w:r>
        <w:t>1.  De quoi parle ce projet</w:t>
      </w:r>
    </w:p>
    <w:p w14:paraId="4371D201" w14:textId="77777777" w:rsidR="003D67AC" w:rsidRDefault="00000000">
      <w:r>
        <w:t>2.  Le contexte et la question qu'on se pose</w:t>
      </w:r>
    </w:p>
    <w:p w14:paraId="009246FC" w14:textId="77777777" w:rsidR="003D67AC" w:rsidRDefault="00000000">
      <w:r>
        <w:t>3.  Comment on calcule ce qu'il faut installer</w:t>
      </w:r>
    </w:p>
    <w:p w14:paraId="06B9E421" w14:textId="77777777" w:rsidR="003D67AC" w:rsidRDefault="00000000">
      <w:r>
        <w:t>4.  Les données qu'on utilise</w:t>
      </w:r>
    </w:p>
    <w:p w14:paraId="24716A68" w14:textId="77777777" w:rsidR="003D67AC" w:rsidRDefault="00000000">
      <w:r>
        <w:t>5.  L'architecture technique</w:t>
      </w:r>
    </w:p>
    <w:p w14:paraId="2E0BE166" w14:textId="77777777" w:rsidR="003D67AC" w:rsidRDefault="00000000">
      <w:r>
        <w:t>6.  Le pipeline : de la collecte au résultat</w:t>
      </w:r>
    </w:p>
    <w:p w14:paraId="18D2DE6F" w14:textId="77777777" w:rsidR="003D67AC" w:rsidRDefault="00000000">
      <w:r>
        <w:t>7.  Ce qu'on livre à la fin</w:t>
      </w:r>
    </w:p>
    <w:p w14:paraId="6CAC1862" w14:textId="77777777" w:rsidR="003D67AC" w:rsidRDefault="00000000">
      <w:r>
        <w:t>8.  Qui fait quoi (répartition sur 4 personnes)</w:t>
      </w:r>
    </w:p>
    <w:p w14:paraId="213057CF" w14:textId="77777777" w:rsidR="003D67AC" w:rsidRDefault="00000000">
      <w:r>
        <w:t>9.  Le planning sur une semaine</w:t>
      </w:r>
    </w:p>
    <w:p w14:paraId="56A56728" w14:textId="77777777" w:rsidR="003D67AC" w:rsidRDefault="00000000">
      <w:r>
        <w:t>10. Comment on saura que c'est réussi</w:t>
      </w:r>
    </w:p>
    <w:p>
      <w:r>
        <w:t>11. Conformité RGPD et protection des données</w:t>
      </w:r>
    </w:p>
    <w:p>
      <w:r>
        <w:t>12. Budget et coûts du projet</w:t>
      </w:r>
    </w:p>
    <w:p>
      <w:r>
        <w:t>13. Architecture cible vs MVP réellement livré</w:t>
      </w:r>
    </w:p>
    <w:p w14:paraId="227343E6" w14:textId="77777777" w:rsidR="003D67AC" w:rsidRDefault="00000000">
      <w:r>
        <w:br w:type="page"/>
      </w:r>
    </w:p>
    <w:p w14:paraId="3B008447" w14:textId="77777777" w:rsidR="003D67AC" w:rsidRDefault="00000000">
      <w:pPr>
        <w:pStyle w:val="Titre1"/>
      </w:pPr>
      <w:r>
        <w:rPr>
          <w:color w:val="1F3A68"/>
        </w:rPr>
        <w:lastRenderedPageBreak/>
        <w:t>1. De quoi parle ce projet</w:t>
      </w:r>
    </w:p>
    <w:p w14:paraId="1DDF7AB3" w14:textId="77777777" w:rsidR="003D67AC" w:rsidRDefault="00000000">
      <w:pPr>
        <w:spacing w:after="120"/>
      </w:pPr>
      <w:r>
        <w:t>Le projet porte sur les bornes de recharge pour voitures électriques à Paris. L'idée est simple : Paris a environ 1 900 bornes publiques, mais elles sont mal réparties entre les 20 arrondissements. En parallèle, le nombre de voitures électriques augmente vite. Donc la question qu'on se pose, c'est de savoir où il va falloir ajouter des bornes dans les prochaines années, et combien.</w:t>
      </w:r>
    </w:p>
    <w:p w14:paraId="2172F5E1" w14:textId="77777777" w:rsidR="003D67AC" w:rsidRDefault="00000000">
      <w:pPr>
        <w:spacing w:after="120"/>
      </w:pPr>
      <w:r>
        <w:t>Plutôt que de juste faire un état des lieux, on a décidé de faire une projection. Autrement dit, on ne se contente pas de dire « le 19e manque de bornes aujourd'hui ». On essaie de répondre à : « combien de bornes vont manquer dans 3 ans, et où ? » Le résultat final, c'est un tableau de bord avec une carte de Paris et un curseur qui permet de choisir l'horizon (1 à 5 ans) et le scénario de croissance.</w:t>
      </w:r>
    </w:p>
    <w:p w14:paraId="524F6BD7" w14:textId="77777777" w:rsidR="003D67AC" w:rsidRDefault="00000000">
      <w:pPr>
        <w:spacing w:after="120"/>
      </w:pPr>
      <w:r>
        <w:t>Tout est construit sur des données publiques (opendata.paris.fr, data.gouv.fr, Enedis, SDES) et déployé sur du cloud pas cher (AWS niveau gratuit, Neon, Hugging Face Spaces).</w:t>
      </w:r>
    </w:p>
    <w:p w14:paraId="4BE8EC4C" w14:textId="77777777" w:rsidR="003D67AC" w:rsidRDefault="00000000">
      <w:pPr>
        <w:pStyle w:val="Titre1"/>
      </w:pPr>
      <w:r>
        <w:rPr>
          <w:color w:val="1F3A68"/>
        </w:rPr>
        <w:t>2. Le contexte et la question qu'on se pose</w:t>
      </w:r>
    </w:p>
    <w:p w14:paraId="41BE0D9B" w14:textId="77777777" w:rsidR="003D67AC" w:rsidRDefault="00000000">
      <w:pPr>
        <w:pStyle w:val="Titre2"/>
      </w:pPr>
      <w:r>
        <w:rPr>
          <w:color w:val="1F3A68"/>
        </w:rPr>
        <w:t>2.1 Ce qui se passe à Paris aujourd'hui</w:t>
      </w:r>
    </w:p>
    <w:p w14:paraId="331CBFA9" w14:textId="77777777" w:rsidR="003D67AC" w:rsidRDefault="00000000">
      <w:pPr>
        <w:spacing w:after="120"/>
      </w:pPr>
      <w:r>
        <w:t>Paris compte à peu près 1 900 bornes publiques, principalement le réseau Belib'. Elles sont concentrées dans certains arrondissements (le 15e et le 16e en ont plus de 200 chacun), alors que d'autres sont très peu équipés (le 2e ou le 3e n'en ont qu'une quinzaine).</w:t>
      </w:r>
    </w:p>
    <w:p w14:paraId="70F193C1" w14:textId="77777777" w:rsidR="003D67AC" w:rsidRDefault="00000000">
      <w:pPr>
        <w:spacing w:after="120"/>
      </w:pPr>
      <w:r>
        <w:t>Côté voitures électriques, la tendance est à la hausse : les immatriculations progressent d'année en année, la réglementation (ZFE, fin des thermiques en 2035) pousse dans ce sens, et les constructeurs élargissent leur offre. Donc la demande en bornes augmente, forcément.</w:t>
      </w:r>
    </w:p>
    <w:p w14:paraId="7EBE3963" w14:textId="77777777" w:rsidR="003D67AC" w:rsidRDefault="00000000">
      <w:pPr>
        <w:pStyle w:val="Titre2"/>
      </w:pPr>
      <w:r>
        <w:rPr>
          <w:color w:val="1F3A68"/>
        </w:rPr>
        <w:t>2.2 Le cadre réglementaire</w:t>
      </w:r>
    </w:p>
    <w:p w14:paraId="62AC88EB" w14:textId="77777777" w:rsidR="003D67AC" w:rsidRDefault="00000000">
      <w:pPr>
        <w:spacing w:after="120"/>
      </w:pPr>
      <w:r>
        <w:t>Un règlement européen (AFIR, 2023) fixe un objectif : au minimum 1 borne publique pour 10 voitures électriques. C'est la référence qu'on va utiliser pour juger si une zone est bien équipée ou pas.</w:t>
      </w:r>
    </w:p>
    <w:p w14:paraId="100D8640" w14:textId="77777777" w:rsidR="003D67AC" w:rsidRDefault="00000000">
      <w:pPr>
        <w:pStyle w:val="Titre2"/>
      </w:pPr>
      <w:r>
        <w:rPr>
          <w:color w:val="1F3A68"/>
        </w:rPr>
        <w:t>2.3 La question qu'on traite</w:t>
      </w:r>
    </w:p>
    <w:p w14:paraId="71E407C9" w14:textId="77777777" w:rsidR="003D67AC" w:rsidRDefault="00000000">
      <w:pPr>
        <w:spacing w:after="120"/>
      </w:pPr>
      <w:r>
        <w:t>Pour chaque arrondissement, on veut savoir : combien de bornes il faut ajouter dans les 1 à 5 prochaines années pour rester au niveau attendu par la réglementation européenne, vu comment le parc électrique va grossir ? Et on veut aussi une première idée d'où les installer.</w:t>
      </w:r>
    </w:p>
    <w:p w14:paraId="540B8F3F" w14:textId="77777777" w:rsidR="003D67AC" w:rsidRDefault="00000000">
      <w:pPr>
        <w:pStyle w:val="Titre1"/>
      </w:pPr>
      <w:r>
        <w:rPr>
          <w:color w:val="1F3A68"/>
        </w:rPr>
        <w:t>3. Comment on calcule ce qu'il faut installer</w:t>
      </w:r>
    </w:p>
    <w:p w14:paraId="5A834D03" w14:textId="77777777" w:rsidR="003D67AC" w:rsidRDefault="00000000">
      <w:pPr>
        <w:pStyle w:val="Titre2"/>
      </w:pPr>
      <w:r>
        <w:rPr>
          <w:color w:val="1F3A68"/>
        </w:rPr>
        <w:t>3.1 La notion de pression</w:t>
      </w:r>
    </w:p>
    <w:p w14:paraId="7A2E3FDB" w14:textId="77777777" w:rsidR="003D67AC" w:rsidRDefault="00000000">
      <w:pPr>
        <w:spacing w:after="120"/>
      </w:pPr>
      <w:r>
        <w:t>Pour mesurer si un arrondissement est sous tension ou pas, on calcule une pression : c'est le nombre de voitures électriques divisé par le nombre de bornes dans l'arrondissement. Plus la valeur est haute, plus c'est tendu.</w:t>
      </w:r>
    </w:p>
    <w:p w14:paraId="5B54B79B" w14:textId="77777777" w:rsidR="003D67AC" w:rsidRDefault="00000000">
      <w:pPr>
        <w:spacing w:after="120"/>
      </w:pPr>
      <w:r>
        <w:rPr>
          <w:i/>
        </w:rPr>
        <w:t>Pression = nombre de VE / nombre de bornes</w:t>
      </w:r>
    </w:p>
    <w:p w14:paraId="5C14A9AC" w14:textId="77777777" w:rsidR="003D67AC" w:rsidRDefault="00000000">
      <w:pPr>
        <w:spacing w:after="120"/>
      </w:pPr>
      <w:r>
        <w:t>C'est une grandeur qu'on peut calculer directement à partir des données, sans avoir à inventer de seuil arbitraire.</w:t>
      </w:r>
    </w:p>
    <w:p w14:paraId="1FBE08B3" w14:textId="77777777" w:rsidR="003D67AC" w:rsidRDefault="00000000">
      <w:pPr>
        <w:pStyle w:val="Titre2"/>
      </w:pPr>
      <w:r>
        <w:rPr>
          <w:color w:val="1F3A68"/>
        </w:rPr>
        <w:lastRenderedPageBreak/>
        <w:t>3.2 La pression cible P*</w:t>
      </w:r>
    </w:p>
    <w:p w14:paraId="58606D01" w14:textId="77777777" w:rsidR="003D67AC" w:rsidRDefault="00000000">
      <w:pPr>
        <w:spacing w:after="120"/>
      </w:pPr>
      <w:r>
        <w:t>Pour juger si la pression d'une zone est acceptable, on la compare à une pression cible qu'on note P*. On la définit comme le plus exigeant des deux critères suivants :</w:t>
      </w:r>
    </w:p>
    <w:p w14:paraId="06429F20" w14:textId="77777777" w:rsidR="003D67AC" w:rsidRDefault="00000000">
      <w:pPr>
        <w:pStyle w:val="Listepuces"/>
      </w:pPr>
      <w:r>
        <w:t>La pression observée dans les arrondissements les mieux équipés de Paris (top 5).</w:t>
      </w:r>
    </w:p>
    <w:p w14:paraId="44DF4759" w14:textId="77777777" w:rsidR="003D67AC" w:rsidRDefault="00000000">
      <w:pPr>
        <w:pStyle w:val="Listepuces"/>
      </w:pPr>
      <w:r>
        <w:t>La norme européenne AFIR : 1 borne pour 10 VE, donc P* = 10.</w:t>
      </w:r>
    </w:p>
    <w:p w14:paraId="44C0E810" w14:textId="77777777" w:rsidR="003D67AC" w:rsidRDefault="00000000">
      <w:pPr>
        <w:spacing w:after="120"/>
      </w:pPr>
      <w:r>
        <w:t>Avec cette double référence, on peut défendre la valeur de P* à la fois en disant « c'est le niveau des meilleurs quartiers de Paris » et « c'est la norme européenne ».</w:t>
      </w:r>
    </w:p>
    <w:p w14:paraId="379399A3" w14:textId="77777777" w:rsidR="003D67AC" w:rsidRDefault="00000000">
      <w:pPr>
        <w:pStyle w:val="Titre2"/>
      </w:pPr>
      <w:r>
        <w:rPr>
          <w:color w:val="1F3A68"/>
        </w:rPr>
        <w:t>3.3 Les 3 scénarios de croissance</w:t>
      </w:r>
    </w:p>
    <w:p w14:paraId="3479C44D" w14:textId="77777777" w:rsidR="003D67AC" w:rsidRDefault="00000000">
      <w:pPr>
        <w:spacing w:after="120"/>
      </w:pPr>
      <w:r>
        <w:t>Comme on ne sait pas exactement à quelle vitesse le parc VE va grossir, on utilise trois scénarios. Pour chaque scénario, on projette le nombre de VE dans N années avec une formule simple :</w:t>
      </w:r>
    </w:p>
    <w:p w14:paraId="3E6C9FC1" w14:textId="77777777" w:rsidR="003D67AC" w:rsidRDefault="00000000">
      <w:pPr>
        <w:spacing w:after="120"/>
      </w:pPr>
      <w:r>
        <w:rPr>
          <w:i/>
        </w:rPr>
        <w:t>VE projeté = VE actuel × (1 + taux)^N</w:t>
      </w:r>
    </w:p>
    <w:tbl>
      <w:tblPr>
        <w:tblStyle w:val="Grilleclaire-Accent1"/>
        <w:tblW w:w="0" w:type="auto"/>
        <w:tblLook w:val="04A0" w:firstRow="1" w:lastRow="0" w:firstColumn="1" w:lastColumn="0" w:noHBand="0" w:noVBand="1"/>
      </w:tblPr>
      <w:tblGrid>
        <w:gridCol w:w="1814"/>
        <w:gridCol w:w="1814"/>
        <w:gridCol w:w="5443"/>
      </w:tblGrid>
      <w:tr w:rsidR="003D67AC" w14:paraId="68AA1CA0" w14:textId="77777777" w:rsidTr="003D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8398A86" w14:textId="77777777" w:rsidR="003D67AC" w:rsidRDefault="00000000">
            <w:r>
              <w:rPr>
                <w:sz w:val="20"/>
              </w:rPr>
              <w:t>Scénario</w:t>
            </w:r>
          </w:p>
        </w:tc>
        <w:tc>
          <w:tcPr>
            <w:tcW w:w="1814" w:type="dxa"/>
          </w:tcPr>
          <w:p w14:paraId="0284279A"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Taux par an</w:t>
            </w:r>
          </w:p>
        </w:tc>
        <w:tc>
          <w:tcPr>
            <w:tcW w:w="5443" w:type="dxa"/>
          </w:tcPr>
          <w:p w14:paraId="22EFE828"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À quoi ça correspond</w:t>
            </w:r>
          </w:p>
        </w:tc>
      </w:tr>
      <w:tr w:rsidR="003D67AC" w14:paraId="52B9130E"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190BA7" w14:textId="77777777" w:rsidR="003D67AC" w:rsidRDefault="00000000">
            <w:r>
              <w:rPr>
                <w:sz w:val="20"/>
              </w:rPr>
              <w:t>Bas</w:t>
            </w:r>
          </w:p>
        </w:tc>
        <w:tc>
          <w:tcPr>
            <w:tcW w:w="1814" w:type="dxa"/>
          </w:tcPr>
          <w:p w14:paraId="18E0E43B"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+20 %</w:t>
            </w:r>
          </w:p>
        </w:tc>
        <w:tc>
          <w:tcPr>
            <w:tcW w:w="5443" w:type="dxa"/>
          </w:tcPr>
          <w:p w14:paraId="06A067C1"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Ralentissement de l'adoption, contexte éco compliqué</w:t>
            </w:r>
          </w:p>
        </w:tc>
      </w:tr>
      <w:tr w:rsidR="003D67AC" w14:paraId="5007C5BF"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11CE5EA" w14:textId="77777777" w:rsidR="003D67AC" w:rsidRDefault="00000000">
            <w:r>
              <w:rPr>
                <w:sz w:val="20"/>
              </w:rPr>
              <w:t>Central</w:t>
            </w:r>
          </w:p>
        </w:tc>
        <w:tc>
          <w:tcPr>
            <w:tcW w:w="1814" w:type="dxa"/>
          </w:tcPr>
          <w:p w14:paraId="6CAD1613"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+40 %</w:t>
            </w:r>
          </w:p>
        </w:tc>
        <w:tc>
          <w:tcPr>
            <w:tcW w:w="5443" w:type="dxa"/>
          </w:tcPr>
          <w:p w14:paraId="4734CF76"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Tendance observée sur les immatriculations récentes</w:t>
            </w:r>
          </w:p>
        </w:tc>
      </w:tr>
      <w:tr w:rsidR="003D67AC" w14:paraId="547B1BE9"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53A0F18" w14:textId="77777777" w:rsidR="003D67AC" w:rsidRDefault="00000000">
            <w:r>
              <w:rPr>
                <w:sz w:val="20"/>
              </w:rPr>
              <w:t>Haut</w:t>
            </w:r>
          </w:p>
        </w:tc>
        <w:tc>
          <w:tcPr>
            <w:tcW w:w="1814" w:type="dxa"/>
          </w:tcPr>
          <w:p w14:paraId="2F61FC56"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+60 %</w:t>
            </w:r>
          </w:p>
        </w:tc>
        <w:tc>
          <w:tcPr>
            <w:tcW w:w="5443" w:type="dxa"/>
          </w:tcPr>
          <w:p w14:paraId="5D1A494E"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Trajectoire du Plan Climat Paris 2030</w:t>
            </w:r>
          </w:p>
        </w:tc>
      </w:tr>
    </w:tbl>
    <w:p w14:paraId="11EAAD0A" w14:textId="77777777" w:rsidR="003D67AC" w:rsidRDefault="003D67AC"/>
    <w:p w14:paraId="72FD019E" w14:textId="77777777" w:rsidR="003D67AC" w:rsidRDefault="00000000">
      <w:pPr>
        <w:pStyle w:val="Titre2"/>
      </w:pPr>
      <w:r>
        <w:rPr>
          <w:color w:val="1F3A68"/>
        </w:rPr>
        <w:t>3.4 Calcul du déficit</w:t>
      </w:r>
    </w:p>
    <w:p w14:paraId="6F33F1F2" w14:textId="77777777" w:rsidR="003D67AC" w:rsidRDefault="00000000">
      <w:pPr>
        <w:spacing w:after="120"/>
      </w:pPr>
      <w:r>
        <w:t>Une fois qu'on a le parc VE projeté et la pression cible P*, on calcule pour chaque arrondissement combien de bornes il faudrait pour atteindre la cible, puis on retire les bornes qui existent déjà :</w:t>
      </w:r>
    </w:p>
    <w:p w14:paraId="36D5D251" w14:textId="77777777" w:rsidR="003D67AC" w:rsidRDefault="00000000">
      <w:pPr>
        <w:spacing w:after="120"/>
      </w:pPr>
      <w:r>
        <w:rPr>
          <w:i/>
        </w:rPr>
        <w:t>Bornes cibles = VE projeté / P* (arrondi au supérieur)</w:t>
      </w:r>
      <w:r>
        <w:rPr>
          <w:i/>
        </w:rPr>
        <w:br/>
        <w:t>Déficit = bornes cibles − bornes actuelles (minimum 0)</w:t>
      </w:r>
    </w:p>
    <w:p w14:paraId="43F23B93" w14:textId="77777777" w:rsidR="003D67AC" w:rsidRDefault="00000000">
      <w:pPr>
        <w:spacing w:after="120"/>
      </w:pPr>
      <w:r>
        <w:t>On classe ensuite les arrondissements du plus gros déficit au plus petit. Ça donne directement l'ordre dans lequel installer les nouvelles bornes.</w:t>
      </w:r>
    </w:p>
    <w:p w14:paraId="3EE4618D" w14:textId="77777777" w:rsidR="003D67AC" w:rsidRDefault="00000000">
      <w:pPr>
        <w:pStyle w:val="Titre2"/>
      </w:pPr>
      <w:r>
        <w:rPr>
          <w:color w:val="1F3A68"/>
        </w:rPr>
        <w:t>3.5 Pourquoi pas de machine learning</w:t>
      </w:r>
    </w:p>
    <w:p w14:paraId="5A7F2E52" w14:textId="77777777" w:rsidR="003D67AC" w:rsidRDefault="00000000">
      <w:pPr>
        <w:spacing w:after="120"/>
      </w:pPr>
      <w:r>
        <w:t>On a choisi de ne pas mettre de modèle ML sur le calcul du déficit parce que la formule est simple et transparente : n'importe qui peut refaire le calcul à la main. Mettre un modèle appris ajouterait une boîte noire là où ce n'est pas nécessaire. Et comme le projet est destiné à argumenter auprès d'une collectivité, une méthode claire et explicable est un avantage.</w:t>
      </w:r>
    </w:p>
    <w:p w14:paraId="5C20E04C" w14:textId="77777777" w:rsidR="003D67AC" w:rsidRDefault="00000000">
      <w:pPr>
        <w:pStyle w:val="Titre1"/>
      </w:pPr>
      <w:r>
        <w:rPr>
          <w:color w:val="1F3A68"/>
        </w:rPr>
        <w:t>4. Les données qu'on utilise</w:t>
      </w:r>
    </w:p>
    <w:p w14:paraId="74499BA6" w14:textId="77777777" w:rsidR="003D67AC" w:rsidRDefault="00000000">
      <w:pPr>
        <w:spacing w:after="120"/>
      </w:pPr>
      <w:r>
        <w:t>Toutes les données sont publiques et gratuites. Voici les principales sources :</w:t>
      </w:r>
    </w:p>
    <w:tbl>
      <w:tblPr>
        <w:tblStyle w:val="Grilleclaire-Accent1"/>
        <w:tblW w:w="0" w:type="auto"/>
        <w:tblLook w:val="04A0" w:firstRow="1" w:lastRow="0" w:firstColumn="1" w:lastColumn="0" w:noHBand="0" w:noVBand="1"/>
      </w:tblPr>
      <w:tblGrid>
        <w:gridCol w:w="2721"/>
        <w:gridCol w:w="4535"/>
        <w:gridCol w:w="1814"/>
      </w:tblGrid>
      <w:tr w:rsidR="003D67AC" w14:paraId="1C1FC183" w14:textId="77777777" w:rsidTr="003D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46E5198E" w14:textId="77777777" w:rsidR="003D67AC" w:rsidRDefault="00000000">
            <w:r>
              <w:rPr>
                <w:sz w:val="20"/>
              </w:rPr>
              <w:t>Source</w:t>
            </w:r>
          </w:p>
        </w:tc>
        <w:tc>
          <w:tcPr>
            <w:tcW w:w="4535" w:type="dxa"/>
          </w:tcPr>
          <w:p w14:paraId="5E1225F0"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Utilité</w:t>
            </w:r>
          </w:p>
        </w:tc>
        <w:tc>
          <w:tcPr>
            <w:tcW w:w="1814" w:type="dxa"/>
          </w:tcPr>
          <w:p w14:paraId="794661B8"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Fraîcheur</w:t>
            </w:r>
          </w:p>
        </w:tc>
      </w:tr>
      <w:tr w:rsidR="003D67AC" w14:paraId="07EB171E"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094F8733" w14:textId="77777777" w:rsidR="003D67AC" w:rsidRDefault="00000000">
            <w:r>
              <w:rPr>
                <w:sz w:val="20"/>
              </w:rPr>
              <w:t>Belib' statique (Ville de Paris)</w:t>
            </w:r>
          </w:p>
        </w:tc>
        <w:tc>
          <w:tcPr>
            <w:tcW w:w="4535" w:type="dxa"/>
          </w:tcPr>
          <w:p w14:paraId="4B026361"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Position et caractéristiques des 1 900 bornes</w:t>
            </w:r>
          </w:p>
        </w:tc>
        <w:tc>
          <w:tcPr>
            <w:tcW w:w="1814" w:type="dxa"/>
          </w:tcPr>
          <w:p w14:paraId="35AB4E64"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Quotidienne</w:t>
            </w:r>
          </w:p>
        </w:tc>
      </w:tr>
      <w:tr w:rsidR="003D67AC" w14:paraId="126C4432"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60E283A2" w14:textId="77777777" w:rsidR="003D67AC" w:rsidRDefault="00000000">
            <w:r>
              <w:rPr>
                <w:sz w:val="20"/>
              </w:rPr>
              <w:t>Belib' temps réel (Ville de Paris)</w:t>
            </w:r>
          </w:p>
        </w:tc>
        <w:tc>
          <w:tcPr>
            <w:tcW w:w="4535" w:type="dxa"/>
          </w:tcPr>
          <w:p w14:paraId="6CE0BE5B"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Disponibilité des bornes en direct</w:t>
            </w:r>
          </w:p>
        </w:tc>
        <w:tc>
          <w:tcPr>
            <w:tcW w:w="1814" w:type="dxa"/>
          </w:tcPr>
          <w:p w14:paraId="04F3A777"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Toutes les minutes</w:t>
            </w:r>
          </w:p>
        </w:tc>
      </w:tr>
      <w:tr w:rsidR="003D67AC" w14:paraId="2ED16DA6"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5E80DBF9" w14:textId="77777777" w:rsidR="003D67AC" w:rsidRDefault="00000000">
            <w:r>
              <w:rPr>
                <w:sz w:val="20"/>
              </w:rPr>
              <w:t>IRVE consolidé (data.gouv.fr)</w:t>
            </w:r>
          </w:p>
        </w:tc>
        <w:tc>
          <w:tcPr>
            <w:tcW w:w="4535" w:type="dxa"/>
          </w:tcPr>
          <w:p w14:paraId="1083C6F0"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Bornes publiques en France (complément)</w:t>
            </w:r>
          </w:p>
        </w:tc>
        <w:tc>
          <w:tcPr>
            <w:tcW w:w="1814" w:type="dxa"/>
          </w:tcPr>
          <w:p w14:paraId="2A7392BF"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Quotidienne</w:t>
            </w:r>
          </w:p>
        </w:tc>
      </w:tr>
      <w:tr w:rsidR="003D67AC" w14:paraId="247A7CC8"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33683EFD" w14:textId="77777777" w:rsidR="003D67AC" w:rsidRDefault="00000000">
            <w:r>
              <w:rPr>
                <w:sz w:val="20"/>
              </w:rPr>
              <w:t>Parc véhicules par commune (SDES)</w:t>
            </w:r>
          </w:p>
        </w:tc>
        <w:tc>
          <w:tcPr>
            <w:tcW w:w="4535" w:type="dxa"/>
          </w:tcPr>
          <w:p w14:paraId="414546E7"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Nombre de VE par arrondissement parisien</w:t>
            </w:r>
          </w:p>
        </w:tc>
        <w:tc>
          <w:tcPr>
            <w:tcW w:w="1814" w:type="dxa"/>
          </w:tcPr>
          <w:p w14:paraId="19BDE157"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Annuelle</w:t>
            </w:r>
          </w:p>
        </w:tc>
      </w:tr>
      <w:tr w:rsidR="003D67AC" w14:paraId="632EB620"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0A11C4A6" w14:textId="77777777" w:rsidR="003D67AC" w:rsidRDefault="00000000">
            <w:r>
              <w:rPr>
                <w:sz w:val="20"/>
              </w:rPr>
              <w:lastRenderedPageBreak/>
              <w:t>Immatriculations VE (SDES)</w:t>
            </w:r>
          </w:p>
        </w:tc>
        <w:tc>
          <w:tcPr>
            <w:tcW w:w="4535" w:type="dxa"/>
          </w:tcPr>
          <w:p w14:paraId="66B1CC6D"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Flux récents, pour caler les taux</w:t>
            </w:r>
          </w:p>
        </w:tc>
        <w:tc>
          <w:tcPr>
            <w:tcW w:w="1814" w:type="dxa"/>
          </w:tcPr>
          <w:p w14:paraId="4DFC4D4F"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Trimestrielle</w:t>
            </w:r>
          </w:p>
        </w:tc>
      </w:tr>
      <w:tr w:rsidR="003D67AC" w14:paraId="1F70945B"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120DCF15" w14:textId="77777777" w:rsidR="003D67AC" w:rsidRDefault="00000000">
            <w:r>
              <w:rPr>
                <w:sz w:val="20"/>
              </w:rPr>
              <w:t>Trafic Paris (comptages routiers)</w:t>
            </w:r>
          </w:p>
        </w:tc>
        <w:tc>
          <w:tcPr>
            <w:tcW w:w="4535" w:type="dxa"/>
          </w:tcPr>
          <w:p w14:paraId="36CE09DC"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Densité du trafic, utile pour les emplacements</w:t>
            </w:r>
          </w:p>
        </w:tc>
        <w:tc>
          <w:tcPr>
            <w:tcW w:w="1814" w:type="dxa"/>
          </w:tcPr>
          <w:p w14:paraId="195CFD5D"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Horaire</w:t>
            </w:r>
          </w:p>
        </w:tc>
      </w:tr>
      <w:tr w:rsidR="003D67AC" w14:paraId="5160A23F"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3CF82A0C" w14:textId="77777777" w:rsidR="003D67AC" w:rsidRDefault="00000000">
            <w:r>
              <w:rPr>
                <w:sz w:val="20"/>
              </w:rPr>
              <w:t>Enedis consommation</w:t>
            </w:r>
          </w:p>
        </w:tc>
        <w:tc>
          <w:tcPr>
            <w:tcW w:w="4535" w:type="dxa"/>
          </w:tcPr>
          <w:p w14:paraId="1771D0AC"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Capacité du réseau électrique local</w:t>
            </w:r>
          </w:p>
        </w:tc>
        <w:tc>
          <w:tcPr>
            <w:tcW w:w="1814" w:type="dxa"/>
          </w:tcPr>
          <w:p w14:paraId="045F26D0"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Mensuelle</w:t>
            </w:r>
          </w:p>
        </w:tc>
      </w:tr>
      <w:tr w:rsidR="003D67AC" w14:paraId="51A78BBB"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033D3CEE" w14:textId="77777777" w:rsidR="003D67AC" w:rsidRDefault="00000000">
            <w:r>
              <w:rPr>
                <w:sz w:val="20"/>
              </w:rPr>
              <w:t>OpenStreetMap (POI, parkings)</w:t>
            </w:r>
          </w:p>
        </w:tc>
        <w:tc>
          <w:tcPr>
            <w:tcW w:w="4535" w:type="dxa"/>
          </w:tcPr>
          <w:p w14:paraId="5F573B78"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Points d'intérêt pour placer les bornes</w:t>
            </w:r>
          </w:p>
        </w:tc>
        <w:tc>
          <w:tcPr>
            <w:tcW w:w="1814" w:type="dxa"/>
          </w:tcPr>
          <w:p w14:paraId="30914F9A"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Hebdomadaire</w:t>
            </w:r>
          </w:p>
        </w:tc>
      </w:tr>
    </w:tbl>
    <w:p w14:paraId="23A85509" w14:textId="77777777" w:rsidR="003D67AC" w:rsidRDefault="003D67AC"/>
    <w:p w14:paraId="0BD2F46B" w14:textId="77777777" w:rsidR="003D67AC" w:rsidRDefault="00000000">
      <w:pPr>
        <w:spacing w:after="120"/>
      </w:pPr>
      <w:r>
        <w:t>La source vraiment centrale pour nous, c'est le dataset SDES du parc de véhicules au niveau communal. C'est lui qui nous donne le nombre de VE par arrondissement. Les autres sources servent soit à calibrer les taux de croissance, soit à enrichir le choix des emplacements.</w:t>
      </w:r>
    </w:p>
    <w:p w14:paraId="36F75E8D" w14:textId="77777777" w:rsidR="003D67AC" w:rsidRDefault="00000000">
      <w:pPr>
        <w:pStyle w:val="Titre1"/>
      </w:pPr>
      <w:r>
        <w:rPr>
          <w:color w:val="1F3A68"/>
        </w:rPr>
        <w:t>5. L'architecture technique</w:t>
      </w:r>
    </w:p>
    <w:p>
      <w:pPr/>
      <w:r>
        <w:t>Deux niveaux de lecture. Ce chapitre décrit d'abord l'architecture CIBLE du projet d'équipe (la vision complète, à 4 personnes). Le MVP réellement déployé et présenté au jury est plus resserré et 100 % autonome : il est détaillé au chapitre 13. On garde les deux pour montrer à la fois l'ambition d'industrialisation et ce qui tourne vraiment en ligne.</w:t>
      </w:r>
    </w:p>
    <w:p w14:paraId="4AF30B1B" w14:textId="77777777" w:rsidR="003D67AC" w:rsidRDefault="00000000">
      <w:pPr>
        <w:spacing w:after="120"/>
      </w:pPr>
      <w:r>
        <w:t>L'architecture reprend les briques standards d'un projet data : un stockage cloud, un serveur de tracking d'expériences, une API, un dashboard, et un orchestrateur pour la collecte. Tout est conteneurisé en Docker pour que ce soit portable.</w:t>
      </w:r>
    </w:p>
    <w:p w14:paraId="68FDFA60" w14:textId="77777777" w:rsidR="003D67AC" w:rsidRDefault="00000000">
      <w:pPr>
        <w:pStyle w:val="Titre2"/>
      </w:pPr>
      <w:r>
        <w:rPr>
          <w:color w:val="1F3A68"/>
        </w:rPr>
        <w:t>5.1 Les composants en résumé</w:t>
      </w:r>
    </w:p>
    <w:tbl>
      <w:tblPr>
        <w:tblStyle w:val="Grilleclaire-Accent1"/>
        <w:tblW w:w="0" w:type="auto"/>
        <w:tblLook w:val="04A0" w:firstRow="1" w:lastRow="0" w:firstColumn="1" w:lastColumn="0" w:noHBand="0" w:noVBand="1"/>
      </w:tblPr>
      <w:tblGrid>
        <w:gridCol w:w="2551"/>
        <w:gridCol w:w="6520"/>
      </w:tblGrid>
      <w:tr w:rsidR="003D67AC" w14:paraId="37093DB8" w14:textId="77777777" w:rsidTr="003D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27B2078" w14:textId="77777777" w:rsidR="003D67AC" w:rsidRDefault="00000000">
            <w:r>
              <w:rPr>
                <w:sz w:val="20"/>
              </w:rPr>
              <w:t>Composant</w:t>
            </w:r>
          </w:p>
        </w:tc>
        <w:tc>
          <w:tcPr>
            <w:tcW w:w="6520" w:type="dxa"/>
          </w:tcPr>
          <w:p w14:paraId="78999580"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Rôle</w:t>
            </w:r>
          </w:p>
        </w:tc>
      </w:tr>
      <w:tr w:rsidR="003D67AC" w14:paraId="27B7A37F"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8919D2C" w14:textId="77777777" w:rsidR="003D67AC" w:rsidRDefault="00000000">
            <w:r>
              <w:rPr>
                <w:sz w:val="20"/>
              </w:rPr>
              <w:t>AWS S3 (2 buckets)</w:t>
            </w:r>
          </w:p>
        </w:tc>
        <w:tc>
          <w:tcPr>
            <w:tcW w:w="6520" w:type="dxa"/>
          </w:tcPr>
          <w:p w14:paraId="05479F51"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Un bucket pour les données brutes, un pour les artefacts MLflow</w:t>
            </w:r>
          </w:p>
        </w:tc>
      </w:tr>
      <w:tr w:rsidR="003D67AC" w14:paraId="608CCF10"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B07F409" w14:textId="77777777" w:rsidR="003D67AC" w:rsidRDefault="00000000">
            <w:r>
              <w:rPr>
                <w:sz w:val="20"/>
              </w:rPr>
              <w:t>Neon PostgreSQL</w:t>
            </w:r>
          </w:p>
        </w:tc>
        <w:tc>
          <w:tcPr>
            <w:tcW w:w="6520" w:type="dxa"/>
          </w:tcPr>
          <w:p w14:paraId="0B29E041"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Base qui stocke les métadonnées du serveur MLflow</w:t>
            </w:r>
          </w:p>
        </w:tc>
      </w:tr>
      <w:tr w:rsidR="003D67AC" w14:paraId="4D2FD393"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4F09486" w14:textId="77777777" w:rsidR="003D67AC" w:rsidRDefault="00000000">
            <w:r>
              <w:rPr>
                <w:sz w:val="20"/>
              </w:rPr>
              <w:t>MLflow</w:t>
            </w:r>
          </w:p>
        </w:tc>
        <w:tc>
          <w:tcPr>
            <w:tcW w:w="6520" w:type="dxa"/>
          </w:tcPr>
          <w:p w14:paraId="6C7E87E2"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On l'utilise pour tracer chaque exécution du pipeline (paramètres, métriques, fichiers de sortie)</w:t>
            </w:r>
          </w:p>
        </w:tc>
      </w:tr>
      <w:tr w:rsidR="003D67AC" w14:paraId="6B7F4936"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ED48C96" w14:textId="77777777" w:rsidR="003D67AC" w:rsidRDefault="00000000">
            <w:r>
              <w:rPr>
                <w:sz w:val="20"/>
              </w:rPr>
              <w:t>Pipeline forecast</w:t>
            </w:r>
          </w:p>
        </w:tc>
        <w:tc>
          <w:tcPr>
            <w:tcW w:w="6520" w:type="dxa"/>
          </w:tcPr>
          <w:p w14:paraId="7B223CB1"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Un script Python qui fait le calcul déterministe pour les 15 combinaisons (3 scénarios × 5 horizons)</w:t>
            </w:r>
          </w:p>
        </w:tc>
      </w:tr>
      <w:tr w:rsidR="003D67AC" w14:paraId="49C410BD"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D2880A6" w14:textId="77777777" w:rsidR="003D67AC" w:rsidRDefault="00000000">
            <w:r>
              <w:rPr>
                <w:sz w:val="20"/>
              </w:rPr>
              <w:t>FastAPI</w:t>
            </w:r>
          </w:p>
        </w:tc>
        <w:tc>
          <w:tcPr>
            <w:tcW w:w="6520" w:type="dxa"/>
          </w:tcPr>
          <w:p w14:paraId="65DC26A9"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Une API qui expose les résultats du forecast</w:t>
            </w:r>
          </w:p>
        </w:tc>
      </w:tr>
      <w:tr w:rsidR="003D67AC" w14:paraId="7849EDF7"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1C2F95B" w14:textId="77777777" w:rsidR="003D67AC" w:rsidRDefault="00000000">
            <w:r>
              <w:rPr>
                <w:sz w:val="20"/>
              </w:rPr>
              <w:t>Streamlit</w:t>
            </w:r>
          </w:p>
        </w:tc>
        <w:tc>
          <w:tcPr>
            <w:tcW w:w="6520" w:type="dxa"/>
          </w:tcPr>
          <w:p w14:paraId="2FE4D19B"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Le dashboard interactif que l'utilisateur voit</w:t>
            </w:r>
          </w:p>
        </w:tc>
      </w:tr>
      <w:tr w:rsidR="003D67AC" w14:paraId="2CFA99BD"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73B1896" w14:textId="77777777" w:rsidR="003D67AC" w:rsidRDefault="00000000">
            <w:r>
              <w:rPr>
                <w:sz w:val="20"/>
              </w:rPr>
              <w:t>Airflow</w:t>
            </w:r>
          </w:p>
        </w:tc>
        <w:tc>
          <w:tcPr>
            <w:tcW w:w="6520" w:type="dxa"/>
          </w:tcPr>
          <w:p w14:paraId="412B1612"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Planifie la collecte périodique des sources de données</w:t>
            </w:r>
          </w:p>
        </w:tc>
      </w:tr>
      <w:tr w:rsidR="003D67AC" w14:paraId="313CF110"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4E8C266" w14:textId="77777777" w:rsidR="003D67AC" w:rsidRDefault="00000000">
            <w:r>
              <w:rPr>
                <w:sz w:val="20"/>
              </w:rPr>
              <w:t>Hugging Face Spaces</w:t>
            </w:r>
          </w:p>
        </w:tc>
        <w:tc>
          <w:tcPr>
            <w:tcW w:w="6520" w:type="dxa"/>
          </w:tcPr>
          <w:p w14:paraId="10769BA0"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Héberge les 3 services applicatifs publiquement (MLflow, API, Dashboard)</w:t>
            </w:r>
          </w:p>
        </w:tc>
      </w:tr>
    </w:tbl>
    <w:p w14:paraId="09F8C589" w14:textId="77777777" w:rsidR="003D67AC" w:rsidRDefault="003D67AC"/>
    <w:p w14:paraId="27BEE0A1" w14:textId="77777777" w:rsidR="003D67AC" w:rsidRDefault="00000000">
      <w:pPr>
        <w:pStyle w:val="Titre2"/>
      </w:pPr>
      <w:r>
        <w:rPr>
          <w:color w:val="1F3A68"/>
        </w:rPr>
        <w:t>5.2 Comment ça s'articule</w:t>
      </w:r>
    </w:p>
    <w:p w14:paraId="60BC3B61" w14:textId="77777777" w:rsidR="003D67AC" w:rsidRDefault="00000000">
      <w:pPr>
        <w:spacing w:after="120"/>
      </w:pPr>
      <w:r>
        <w:t>Airflow tourne sur un serveur dédié et remplit régulièrement le bucket S3 avec les snapshots des différentes sources. Quand on lance le pipeline de forecast, le script lit les snapshots depuis S3 (ou en local en dev), calcule les 15 combinaisons, et logge chaque combinaison comme un run MLflow. L'API FastAPI, de son côté, recalcule les projections à la volée quand un utilisateur lui pose une question. Le dashboard Streamlit interroge l'API et affiche le résultat.</w:t>
      </w:r>
    </w:p>
    <w:p w14:paraId="303EEF9A" w14:textId="77777777" w:rsidR="003D67AC" w:rsidRDefault="00000000">
      <w:pPr>
        <w:pStyle w:val="Titre2"/>
      </w:pPr>
      <w:r>
        <w:rPr>
          <w:color w:val="1F3A68"/>
        </w:rPr>
        <w:t>5.3 Pourquoi Hugging Face Spaces</w:t>
      </w:r>
    </w:p>
    <w:p w14:paraId="797AA7FB" w14:textId="77777777" w:rsidR="003D67AC" w:rsidRDefault="00000000">
      <w:pPr>
        <w:spacing w:after="120"/>
      </w:pPr>
      <w:r>
        <w:t>Dans l'architecture cible, on déploierait chacun des 3 services (serveur MLflow, API, dashboard) comme un Space Hugging Face séparé. C'est gratuit pour les petites tailles et ça donne une URL publique par service. Dans le MVP livré (chapitre 13), on a fait plus simple : un seul Space qui héberge le dashboard autonome.</w:t>
      </w:r>
    </w:p>
    <w:p w14:paraId="718B3B7F" w14:textId="77777777" w:rsidR="003D67AC" w:rsidRDefault="00000000">
      <w:pPr>
        <w:pStyle w:val="Titre1"/>
      </w:pPr>
      <w:r>
        <w:rPr>
          <w:color w:val="1F3A68"/>
        </w:rPr>
        <w:lastRenderedPageBreak/>
        <w:t>6. Le pipeline : de la collecte au résultat</w:t>
      </w:r>
    </w:p>
    <w:p w14:paraId="057665F6" w14:textId="77777777" w:rsidR="003D67AC" w:rsidRDefault="00000000">
      <w:pPr>
        <w:pStyle w:val="Titre2"/>
      </w:pPr>
      <w:r>
        <w:rPr>
          <w:color w:val="1F3A68"/>
        </w:rPr>
        <w:t>6.1 Collecte</w:t>
      </w:r>
    </w:p>
    <w:p w14:paraId="2A32345C" w14:textId="77777777" w:rsidR="003D67AC" w:rsidRDefault="00000000">
      <w:pPr>
        <w:spacing w:after="120"/>
      </w:pPr>
      <w:r>
        <w:t>Airflow planifie la collecte à un rythme qui dépend de la source. Belib' temps réel toutes les minutes, le trafic toutes les 30 minutes, les sources annuelles (comme le parc SDES) une fois par mois puisque la source elle-même ne bouge qu'une fois par an. Chaque exécution produit un fichier CSV horodaté qui garde la trace historique.</w:t>
      </w:r>
    </w:p>
    <w:p w14:paraId="630F646B" w14:textId="77777777" w:rsidR="003D67AC" w:rsidRDefault="00000000">
      <w:pPr>
        <w:pStyle w:val="Titre2"/>
      </w:pPr>
      <w:r>
        <w:rPr>
          <w:color w:val="1F3A68"/>
        </w:rPr>
        <w:t>6.2 Préparation</w:t>
      </w:r>
    </w:p>
    <w:p w14:paraId="608C4326" w14:textId="77777777" w:rsidR="003D67AC" w:rsidRDefault="00000000">
      <w:pPr>
        <w:spacing w:after="120"/>
      </w:pPr>
      <w:r>
        <w:t>On agrège ensuite les données au niveau de l'arrondissement. Pour Belib', on compte le nombre de bornes par numéro d'arrondissement. Pour le SDES, on filtre les codes INSEE qui correspondent à Paris (de 75101 à 75120) et on extrait le nombre de VE. On harmonise tout sur une même grille de 20 lignes.</w:t>
      </w:r>
    </w:p>
    <w:p w14:paraId="7FF8E051" w14:textId="77777777" w:rsidR="003D67AC" w:rsidRDefault="00000000">
      <w:pPr>
        <w:pStyle w:val="Titre2"/>
      </w:pPr>
      <w:r>
        <w:rPr>
          <w:color w:val="1F3A68"/>
        </w:rPr>
        <w:t>6.3 Calcul des projections</w:t>
      </w:r>
    </w:p>
    <w:p w14:paraId="09C289A0" w14:textId="77777777" w:rsidR="003D67AC" w:rsidRDefault="00000000">
      <w:pPr>
        <w:spacing w:after="120"/>
      </w:pPr>
      <w:r>
        <w:t>Le script de forecast fait pour chaque combinaison scénario × horizon les trois étapes suivantes. D'abord il projette le parc VE à l'horizon demandé avec le taux du scénario. Ensuite il calcule les bornes cibles à partir de P*. Enfin il en déduit le déficit et le classement. Tout ça est loggé dans MLflow avec les paramètres, les métriques et les fichiers produits (CSV par arrondissement, GeoJSON des emplacements, carte de déficit).</w:t>
      </w:r>
    </w:p>
    <w:p w14:paraId="07267EE5" w14:textId="77777777" w:rsidR="003D67AC" w:rsidRDefault="00000000">
      <w:pPr>
        <w:pStyle w:val="Titre2"/>
      </w:pPr>
      <w:r>
        <w:rPr>
          <w:color w:val="1F3A68"/>
        </w:rPr>
        <w:t>6.4 Emplacements candidats</w:t>
      </w:r>
    </w:p>
    <w:p w14:paraId="6ADEBA68" w14:textId="77777777" w:rsidR="003D67AC" w:rsidRDefault="00000000">
      <w:pPr>
        <w:spacing w:after="120"/>
      </w:pPr>
      <w:r>
        <w:t>Pour chaque arrondissement en déficit, on génère des points candidats autour du centroïde, dans un rayon qui dépend du déficit. C'est une première version volontairement simple. Elle peut être raffinée plus tard en croisant ces points avec le trafic, les POI OpenStreetMap, et les parkings de voie publique.</w:t>
      </w:r>
    </w:p>
    <w:p w14:paraId="7DA20FDA" w14:textId="77777777" w:rsidR="003D67AC" w:rsidRDefault="00000000">
      <w:pPr>
        <w:pStyle w:val="Titre1"/>
      </w:pPr>
      <w:r>
        <w:rPr>
          <w:color w:val="1F3A68"/>
        </w:rPr>
        <w:t>7. Ce qu'on livre à la fin</w:t>
      </w:r>
    </w:p>
    <w:p w14:paraId="4D4729F0" w14:textId="77777777" w:rsidR="003D67AC" w:rsidRDefault="00000000">
      <w:pPr>
        <w:pStyle w:val="Titre2"/>
      </w:pPr>
      <w:r>
        <w:rPr>
          <w:color w:val="1F3A68"/>
        </w:rPr>
        <w:t>7.1 Un pipeline de forecast</w:t>
      </w:r>
    </w:p>
    <w:p w14:paraId="3E20ACE3" w14:textId="77777777" w:rsidR="003D67AC" w:rsidRDefault="00000000">
      <w:pPr>
        <w:spacing w:after="120"/>
      </w:pPr>
      <w:r>
        <w:t>Un script Python qu'on peut lancer en local ou dans un Docker. Il produit les 15 combinaisons (3 scénarios × 5 horizons) et enregistre les résultats (déficit de bornes, énergie additionnelle) qui alimentent le dashboard.</w:t>
      </w:r>
    </w:p>
    <w:p w14:paraId="06954BFF" w14:textId="77777777" w:rsidR="003D67AC" w:rsidRDefault="00000000">
      <w:pPr>
        <w:pStyle w:val="Titre2"/>
      </w:pPr>
      <w:r>
        <w:rPr>
          <w:color w:val="1F3A68"/>
        </w:rPr>
        <w:t>7.2 Une API REST</w:t>
      </w:r>
    </w:p>
    <w:p w14:paraId="28912CB6" w14:textId="77777777" w:rsidR="003D67AC" w:rsidRDefault="00000000">
      <w:pPr>
        <w:spacing w:after="120"/>
      </w:pPr>
      <w:r>
        <w:t>Une API FastAPI avec documentation Swagger intégrée. Les endpoints principaux : la liste des scénarios disponibles, le forecast complet par arrondissement pour une combinaison donnée, le top N des arrondissements les plus en déficit, et un GeoJSON avec les emplacements candidats.</w:t>
      </w:r>
    </w:p>
    <w:p w14:paraId="646D08FF" w14:textId="77777777" w:rsidR="003D67AC" w:rsidRDefault="00000000">
      <w:pPr>
        <w:pStyle w:val="Titre2"/>
      </w:pPr>
      <w:r>
        <w:rPr>
          <w:color w:val="1F3A68"/>
        </w:rPr>
        <w:t>7.3 Un dashboard</w:t>
      </w:r>
    </w:p>
    <w:p w14:paraId="45FF1865" w14:textId="77777777" w:rsidR="003D67AC" w:rsidRDefault="00000000">
      <w:pPr>
        <w:spacing w:after="120"/>
      </w:pPr>
      <w:r>
        <w:t>Un tableau de bord Streamlit pensé pour quelqu'un qui n'est pas technique. L'utilisateur choisit un scénario (bas, central, haut) et déplace un curseur entre 1 et 5 ans. La carte et les tableaux se mettent à jour. Il voit directement quels arrondissements vont être en déficit et à quel niveau.</w:t>
      </w:r>
    </w:p>
    <w:p w14:paraId="6657BAE6" w14:textId="77777777" w:rsidR="003D67AC" w:rsidRDefault="00000000">
      <w:pPr>
        <w:pStyle w:val="Titre2"/>
      </w:pPr>
      <w:r>
        <w:rPr>
          <w:color w:val="1F3A68"/>
        </w:rPr>
        <w:t>7.4 Le suivi et le monitoring</w:t>
      </w:r>
    </w:p>
    <w:p w14:paraId="4EA9EC16" w14:textId="77777777" w:rsidR="003D67AC" w:rsidRDefault="00000000">
      <w:pPr>
        <w:spacing w:after="120"/>
      </w:pPr>
      <w:r>
        <w:t>Le MVP embarque une page de monitoring intégrée à l'application (onglet « Suivi &amp; monitoring »), plutôt qu'un serveur MLflow externe. Elle suit trois familles d'indicateurs : la fraîcheur et la qualité des données (nombre de bornes chargées, 20 arrondissements couverts, complétude des coordonnées, contrôles automatiques), les résultats du modèle (les 15 combinaisons scénario × horizon et leur déficit projeté), et l'usage de l'application (compteur de visites anonyme). MLflow reste la brique de tracking de l'architecture cible si le projet est industrialisé.</w:t>
      </w:r>
    </w:p>
    <w:p w14:paraId="67D2DC5C" w14:textId="77777777" w:rsidR="003D67AC" w:rsidRDefault="00000000">
      <w:pPr>
        <w:pStyle w:val="Titre2"/>
      </w:pPr>
      <w:r>
        <w:rPr>
          <w:color w:val="1F3A68"/>
        </w:rPr>
        <w:lastRenderedPageBreak/>
        <w:t>7.5 La documentation</w:t>
      </w:r>
    </w:p>
    <w:p w14:paraId="1F5CA37E" w14:textId="77777777" w:rsidR="003D67AC" w:rsidRDefault="00000000">
      <w:pPr>
        <w:spacing w:after="120"/>
      </w:pPr>
      <w:r>
        <w:t>Le présent dossier, un README projet avec les commandes pour lancer la stack, un fichier de migration qui explique les choix d'architecture, et la documentation Swagger auto-générée par FastAPI.</w:t>
      </w:r>
    </w:p>
    <w:p w14:paraId="3FF8EC18" w14:textId="77777777" w:rsidR="003D67AC" w:rsidRDefault="00000000">
      <w:pPr>
        <w:pStyle w:val="Titre1"/>
      </w:pPr>
      <w:r>
        <w:rPr>
          <w:color w:val="1F3A68"/>
        </w:rPr>
        <w:t>8. Qui fait quoi (répartition sur 4 personnes)</w:t>
      </w:r>
    </w:p>
    <w:p w14:paraId="4B862DF5" w14:textId="77777777" w:rsidR="003D67AC" w:rsidRDefault="00000000">
      <w:pPr>
        <w:spacing w:after="120"/>
      </w:pPr>
      <w:r>
        <w:t>On découpe le projet en 4 axes, un par personne. Chacun est responsable de son axe de bout en bout, mais on se voit en fin de journée pour synchroniser. Les livrables sont clairs pour qu'on puisse se relire entre nous et préparer la soutenance.</w:t>
      </w:r>
    </w:p>
    <w:p w14:paraId="759DF6A7" w14:textId="77777777" w:rsidR="003D67AC" w:rsidRDefault="00000000">
      <w:pPr>
        <w:pStyle w:val="Titre2"/>
      </w:pPr>
      <w:r>
        <w:rPr>
          <w:color w:val="1F3A68"/>
        </w:rPr>
        <w:t>8.1 Axe 1 — Données et calcul du forecast</w:t>
      </w:r>
    </w:p>
    <w:p w14:paraId="480C5F07" w14:textId="77777777" w:rsidR="003D67AC" w:rsidRDefault="00000000">
      <w:pPr>
        <w:spacing w:after="120"/>
      </w:pPr>
      <w:r>
        <w:rPr>
          <w:b/>
        </w:rPr>
        <w:t>Ce qu'on fait sur cet axe</w:t>
      </w:r>
    </w:p>
    <w:p w14:paraId="1DA65AD9" w14:textId="77777777" w:rsidR="003D67AC" w:rsidRDefault="00000000">
      <w:pPr>
        <w:spacing w:after="120"/>
      </w:pPr>
      <w:r>
        <w:t>On s'occupe de récupérer les données, de les nettoyer, de les agréger par arrondissement, et de coder le pipeline de forecast qui calcule les projections et les loggue dans MLflow.</w:t>
      </w:r>
    </w:p>
    <w:p w14:paraId="11F7FF5E" w14:textId="77777777" w:rsidR="003D67AC" w:rsidRDefault="00000000">
      <w:pPr>
        <w:spacing w:after="120"/>
      </w:pPr>
      <w:r>
        <w:rPr>
          <w:b/>
        </w:rPr>
        <w:t>Livrables</w:t>
      </w:r>
    </w:p>
    <w:p w14:paraId="720C6607" w14:textId="77777777" w:rsidR="003D67AC" w:rsidRDefault="00000000">
      <w:pPr>
        <w:pStyle w:val="Listepuces"/>
      </w:pPr>
      <w:r>
        <w:t>Script de collecte des sources principales (Belib', IRVE, parc SDES, immatriculations) qui tourne sans erreur.</w:t>
      </w:r>
    </w:p>
    <w:p w14:paraId="60B3132D" w14:textId="77777777" w:rsidR="003D67AC" w:rsidRDefault="00000000">
      <w:pPr>
        <w:pStyle w:val="Listepuces"/>
      </w:pPr>
      <w:r>
        <w:t>Agrégation propre en 20 lignes par source (une par arrondissement).</w:t>
      </w:r>
    </w:p>
    <w:p w14:paraId="50F39045" w14:textId="77777777" w:rsidR="003D67AC" w:rsidRDefault="00000000">
      <w:pPr>
        <w:pStyle w:val="Listepuces"/>
      </w:pPr>
      <w:r>
        <w:t>Script de forecast qui produit les 15 runs MLflow avec leurs paramètres, métriques et fichiers de sortie.</w:t>
      </w:r>
    </w:p>
    <w:p w14:paraId="2AF288A0" w14:textId="77777777" w:rsidR="003D67AC" w:rsidRDefault="00000000">
      <w:pPr>
        <w:pStyle w:val="Listepuces"/>
      </w:pPr>
      <w:r>
        <w:t>Calibration des 3 taux de croissance à partir des immatriculations réelles.</w:t>
      </w:r>
    </w:p>
    <w:p w14:paraId="357028A2" w14:textId="77777777" w:rsidR="003D67AC" w:rsidRDefault="00000000">
      <w:pPr>
        <w:pStyle w:val="Listepuces"/>
      </w:pPr>
      <w:r>
        <w:t>Valeur de P* calculée à partir des données courantes et justifiée dans une petite note.</w:t>
      </w:r>
    </w:p>
    <w:p w14:paraId="2AD3A5C5" w14:textId="77777777" w:rsidR="003D67AC" w:rsidRDefault="00000000">
      <w:pPr>
        <w:spacing w:after="120"/>
      </w:pPr>
      <w:r>
        <w:rPr>
          <w:b/>
        </w:rPr>
        <w:t>Ce dont on a besoin des autres</w:t>
      </w:r>
    </w:p>
    <w:p w14:paraId="148B4505" w14:textId="77777777" w:rsidR="003D67AC" w:rsidRDefault="00000000">
      <w:pPr>
        <w:spacing w:after="120"/>
      </w:pPr>
      <w:r>
        <w:t>L'accès au bucket S3 et au serveur MLflow (c'est l'axe 4 qui les provisionne). On fournit en retour les artefacts de forecast qui vont servir à l'API.</w:t>
      </w:r>
    </w:p>
    <w:p w14:paraId="3DE38B1C" w14:textId="77777777" w:rsidR="003D67AC" w:rsidRDefault="00000000">
      <w:pPr>
        <w:pStyle w:val="Titre2"/>
      </w:pPr>
      <w:r>
        <w:rPr>
          <w:color w:val="1F3A68"/>
        </w:rPr>
        <w:t>8.2 Axe 2 — Énergie et réseau électrique</w:t>
      </w:r>
    </w:p>
    <w:p w14:paraId="5D5C9726" w14:textId="77777777" w:rsidR="003D67AC" w:rsidRDefault="00000000">
      <w:pPr>
        <w:spacing w:after="120"/>
      </w:pPr>
      <w:r>
        <w:rPr>
          <w:b/>
        </w:rPr>
        <w:t>Ce qu'on fait sur cet axe</w:t>
      </w:r>
    </w:p>
    <w:p w14:paraId="441F6ED0" w14:textId="77777777" w:rsidR="003D67AC" w:rsidRDefault="00000000">
      <w:pPr>
        <w:spacing w:after="120"/>
      </w:pPr>
      <w:r>
        <w:t>On apporte l'angle énergie. On analyse la consommation électrique par arrondissement à partir des données Enedis, et on regarde si le scénario haut est compatible avec la capacité réseau. Ça peut aussi nourrir la définition de P*.</w:t>
      </w:r>
    </w:p>
    <w:p w14:paraId="04EAEB85" w14:textId="77777777" w:rsidR="003D67AC" w:rsidRDefault="00000000">
      <w:pPr>
        <w:spacing w:after="120"/>
      </w:pPr>
      <w:r>
        <w:rPr>
          <w:b/>
        </w:rPr>
        <w:t>Livrables</w:t>
      </w:r>
    </w:p>
    <w:p w14:paraId="435A0B82" w14:textId="77777777" w:rsidR="003D67AC" w:rsidRDefault="00000000">
      <w:pPr>
        <w:pStyle w:val="Listepuces"/>
      </w:pPr>
      <w:r>
        <w:t>Note chiffrée sur la consommation électrique résidentielle par arrondissement.</w:t>
      </w:r>
    </w:p>
    <w:p w14:paraId="70784AEC" w14:textId="77777777" w:rsidR="003D67AC" w:rsidRDefault="00000000">
      <w:pPr>
        <w:pStyle w:val="Listepuces"/>
      </w:pPr>
      <w:r>
        <w:t>Analyse de la soutenabilité du scénario haut au regard de la capacité réseau.</w:t>
      </w:r>
    </w:p>
    <w:p w14:paraId="51DF31A0" w14:textId="77777777" w:rsidR="003D67AC" w:rsidRDefault="00000000">
      <w:pPr>
        <w:pStyle w:val="Listepuces"/>
      </w:pPr>
      <w:r>
        <w:t>Propositions éventuelles pour pondérer P* selon la capacité réseau locale.</w:t>
      </w:r>
    </w:p>
    <w:p w14:paraId="7A7FA48F" w14:textId="77777777" w:rsidR="003D67AC" w:rsidRDefault="00000000">
      <w:pPr>
        <w:pStyle w:val="Listepuces"/>
      </w:pPr>
      <w:r>
        <w:t>Contribution au discours de soutenance sur la partie énergie.</w:t>
      </w:r>
    </w:p>
    <w:p w14:paraId="0DD8EF33" w14:textId="77777777" w:rsidR="003D67AC" w:rsidRDefault="00000000">
      <w:pPr>
        <w:spacing w:after="120"/>
      </w:pPr>
      <w:r>
        <w:rPr>
          <w:b/>
        </w:rPr>
        <w:t>Ce dont on a besoin des autres</w:t>
      </w:r>
    </w:p>
    <w:p w14:paraId="565D24B5" w14:textId="77777777" w:rsidR="003D67AC" w:rsidRDefault="00000000">
      <w:pPr>
        <w:spacing w:after="120"/>
      </w:pPr>
      <w:r>
        <w:t>Les snapshots Enedis et RTE collectés par l'axe 1. En retour, on enrichit la narrative du dashboard et la discussion des résultats.</w:t>
      </w:r>
    </w:p>
    <w:p w14:paraId="4E5621E6" w14:textId="77777777" w:rsidR="003D67AC" w:rsidRDefault="00000000">
      <w:pPr>
        <w:pStyle w:val="Titre2"/>
      </w:pPr>
      <w:r>
        <w:rPr>
          <w:color w:val="1F3A68"/>
        </w:rPr>
        <w:lastRenderedPageBreak/>
        <w:t>8.3 Axe 3 — Mobilité et emplacements</w:t>
      </w:r>
    </w:p>
    <w:p w14:paraId="595F4ED8" w14:textId="77777777" w:rsidR="003D67AC" w:rsidRDefault="00000000">
      <w:pPr>
        <w:spacing w:after="120"/>
      </w:pPr>
      <w:r>
        <w:rPr>
          <w:b/>
        </w:rPr>
        <w:t>Ce qu'on fait sur cet axe</w:t>
      </w:r>
    </w:p>
    <w:p w14:paraId="38608997" w14:textId="77777777" w:rsidR="003D67AC" w:rsidRDefault="00000000">
      <w:pPr>
        <w:spacing w:after="120"/>
      </w:pPr>
      <w:r>
        <w:t>On apporte l'angle mobilité. On analyse les flux de trafic, les modes doux (Vélib', compteurs vélo) et les parkings. Et surtout, on améliore le choix des emplacements candidats pour qu'ils soient bien placés et pas juste nombreux.</w:t>
      </w:r>
    </w:p>
    <w:p w14:paraId="6A8B2684" w14:textId="77777777" w:rsidR="003D67AC" w:rsidRDefault="00000000">
      <w:pPr>
        <w:spacing w:after="120"/>
      </w:pPr>
      <w:r>
        <w:rPr>
          <w:b/>
        </w:rPr>
        <w:t>Livrables</w:t>
      </w:r>
    </w:p>
    <w:p w14:paraId="77518CC9" w14:textId="77777777" w:rsidR="003D67AC" w:rsidRDefault="00000000">
      <w:pPr>
        <w:pStyle w:val="Listepuces"/>
      </w:pPr>
      <w:r>
        <w:t>Étude des volumes de trafic par arrondissement et par grand axe, à partir des comptages routiers.</w:t>
      </w:r>
    </w:p>
    <w:p w14:paraId="0E92FE5F" w14:textId="77777777" w:rsidR="003D67AC" w:rsidRDefault="00000000">
      <w:pPr>
        <w:pStyle w:val="Listepuces"/>
      </w:pPr>
      <w:r>
        <w:t>Heuristique améliorée de positionnement : croisement avec les POI OpenStreetMap, les parkings et les axes à fort trafic.</w:t>
      </w:r>
    </w:p>
    <w:p w14:paraId="38354606" w14:textId="77777777" w:rsidR="003D67AC" w:rsidRDefault="00000000">
      <w:pPr>
        <w:pStyle w:val="Listepuces"/>
      </w:pPr>
      <w:r>
        <w:t>GeoJSON consolidé des emplacements candidats, utilisable dans le dashboard.</w:t>
      </w:r>
    </w:p>
    <w:p w14:paraId="6ECC20E7" w14:textId="77777777" w:rsidR="003D67AC" w:rsidRDefault="00000000">
      <w:pPr>
        <w:pStyle w:val="Listepuces"/>
      </w:pPr>
      <w:r>
        <w:t>Contribution au discours de soutenance sur la partie mobilité.</w:t>
      </w:r>
    </w:p>
    <w:p w14:paraId="28173E1F" w14:textId="77777777" w:rsidR="003D67AC" w:rsidRDefault="00000000">
      <w:pPr>
        <w:spacing w:after="120"/>
      </w:pPr>
      <w:r>
        <w:rPr>
          <w:b/>
        </w:rPr>
        <w:t>Ce dont on a besoin des autres</w:t>
      </w:r>
    </w:p>
    <w:p w14:paraId="1EB6FD03" w14:textId="77777777" w:rsidR="003D67AC" w:rsidRDefault="00000000">
      <w:pPr>
        <w:spacing w:after="120"/>
      </w:pPr>
      <w:r>
        <w:t>Les snapshots trafic, OSM, parkings et Vélib' de l'axe 1. En retour, on fournit l'enrichissement des emplacements au dashboard et à l'API.</w:t>
      </w:r>
    </w:p>
    <w:p w14:paraId="6D151615" w14:textId="77777777" w:rsidR="003D67AC" w:rsidRDefault="00000000">
      <w:pPr>
        <w:pStyle w:val="Titre2"/>
      </w:pPr>
      <w:r>
        <w:rPr>
          <w:color w:val="1F3A68"/>
        </w:rPr>
        <w:t>8.4 Axe 4 — Architecture et déploiement</w:t>
      </w:r>
    </w:p>
    <w:p w14:paraId="5CFD1418" w14:textId="77777777" w:rsidR="003D67AC" w:rsidRDefault="00000000">
      <w:pPr>
        <w:spacing w:after="120"/>
      </w:pPr>
      <w:r>
        <w:rPr>
          <w:b/>
        </w:rPr>
        <w:t>Ce qu'on fait sur cet axe</w:t>
      </w:r>
    </w:p>
    <w:p w14:paraId="73F8CF48" w14:textId="77777777" w:rsidR="003D67AC" w:rsidRDefault="00000000">
      <w:pPr>
        <w:spacing w:after="120"/>
      </w:pPr>
      <w:r>
        <w:t>On met en place toute la partie infra : le cloud, les conteneurs, l'orchestration, le déploiement sur Hugging Face, la CI/CD, la gestion des secrets. C'est l'axe qui fait que ça tourne.</w:t>
      </w:r>
    </w:p>
    <w:p w14:paraId="2B34F2F2" w14:textId="77777777" w:rsidR="003D67AC" w:rsidRDefault="00000000">
      <w:pPr>
        <w:spacing w:after="120"/>
      </w:pPr>
      <w:r>
        <w:rPr>
          <w:b/>
        </w:rPr>
        <w:t>Livrables</w:t>
      </w:r>
    </w:p>
    <w:p w14:paraId="2958F612" w14:textId="77777777" w:rsidR="003D67AC" w:rsidRDefault="00000000">
      <w:pPr>
        <w:pStyle w:val="Listepuces"/>
      </w:pPr>
      <w:r>
        <w:t>Compte AWS opérationnel, utilisateur IAM configuré, les 2 buckets S3 créés (données brutes et artefacts MLflow).</w:t>
      </w:r>
    </w:p>
    <w:p w14:paraId="54E4E74E" w14:textId="77777777" w:rsidR="003D67AC" w:rsidRDefault="00000000">
      <w:pPr>
        <w:pStyle w:val="Listepuces"/>
      </w:pPr>
      <w:r>
        <w:t>Base Neon PostgreSQL provisionnée et branchée au serveur MLflow.</w:t>
      </w:r>
    </w:p>
    <w:p w14:paraId="6C8A8236" w14:textId="77777777" w:rsidR="003D67AC" w:rsidRDefault="00000000">
      <w:pPr>
        <w:pStyle w:val="Listepuces"/>
      </w:pPr>
      <w:r>
        <w:t>Docker Compose local qui lance tout (MLflow, API, dashboard) pour le dev.</w:t>
      </w:r>
    </w:p>
    <w:p w14:paraId="18B23A85" w14:textId="77777777" w:rsidR="003D67AC" w:rsidRDefault="00000000">
      <w:pPr>
        <w:pStyle w:val="Listepuces"/>
      </w:pPr>
      <w:r>
        <w:t>Les 3 Hugging Face Spaces actifs (serveur MLflow, API, dashboard) avec leurs secrets configurés.</w:t>
      </w:r>
    </w:p>
    <w:p w14:paraId="087BBF2F" w14:textId="77777777" w:rsidR="003D67AC" w:rsidRDefault="00000000">
      <w:pPr>
        <w:pStyle w:val="Listepuces"/>
      </w:pPr>
      <w:r>
        <w:t>Airflow en service avec ses DAGs actifs et une supervision basique de la collecte.</w:t>
      </w:r>
    </w:p>
    <w:p w14:paraId="0E6230C4" w14:textId="77777777" w:rsidR="003D67AC" w:rsidRDefault="00000000">
      <w:pPr>
        <w:pStyle w:val="Listepuces"/>
      </w:pPr>
      <w:r>
        <w:t>Pipeline CI/CD GitHub Actions (build, lint, déploiement automatique).</w:t>
      </w:r>
    </w:p>
    <w:p w14:paraId="67F575A4" w14:textId="77777777" w:rsidR="003D67AC" w:rsidRDefault="00000000">
      <w:pPr>
        <w:spacing w:after="120"/>
      </w:pPr>
      <w:r>
        <w:rPr>
          <w:b/>
        </w:rPr>
        <w:t>Ce dont on a besoin des autres</w:t>
      </w:r>
    </w:p>
    <w:p w14:paraId="4EAEF563" w14:textId="77777777" w:rsidR="003D67AC" w:rsidRDefault="00000000">
      <w:pPr>
        <w:spacing w:after="120"/>
      </w:pPr>
      <w:r>
        <w:t>On reçoit les dossiers applicatifs prêts à être déployés par les autres axes (pipeline, API, dashboard).</w:t>
      </w:r>
    </w:p>
    <w:p w14:paraId="2908A484" w14:textId="77777777" w:rsidR="003D67AC" w:rsidRDefault="00000000">
      <w:pPr>
        <w:pStyle w:val="Titre1"/>
      </w:pPr>
      <w:r>
        <w:rPr>
          <w:color w:val="1F3A68"/>
        </w:rPr>
        <w:t>9. Le planning sur une semaine</w:t>
      </w:r>
    </w:p>
    <w:p w14:paraId="4B9C35B8" w14:textId="77777777" w:rsidR="003D67AC" w:rsidRDefault="00000000">
      <w:pPr>
        <w:spacing w:after="120"/>
      </w:pPr>
      <w:r>
        <w:t>On vise 4 à 5 jours pleins. En fin de chaque journée on fait un point à 4 pour vérifier que tout le monde avance et débloquer les dépendances.</w:t>
      </w:r>
    </w:p>
    <w:tbl>
      <w:tblPr>
        <w:tblStyle w:val="Grilleclaire-Accent1"/>
        <w:tblW w:w="0" w:type="auto"/>
        <w:tblLook w:val="04A0" w:firstRow="1" w:lastRow="0" w:firstColumn="1" w:lastColumn="0" w:noHBand="0" w:noVBand="1"/>
      </w:tblPr>
      <w:tblGrid>
        <w:gridCol w:w="1020"/>
        <w:gridCol w:w="4876"/>
        <w:gridCol w:w="3288"/>
      </w:tblGrid>
      <w:tr w:rsidR="003D67AC" w14:paraId="54C00F0F" w14:textId="77777777" w:rsidTr="003D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2C59E8C" w14:textId="77777777" w:rsidR="003D67AC" w:rsidRDefault="00000000">
            <w:r>
              <w:rPr>
                <w:sz w:val="20"/>
              </w:rPr>
              <w:t>Jour</w:t>
            </w:r>
          </w:p>
        </w:tc>
        <w:tc>
          <w:tcPr>
            <w:tcW w:w="4876" w:type="dxa"/>
          </w:tcPr>
          <w:p w14:paraId="32603E5F"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Ce qu'on fait</w:t>
            </w:r>
          </w:p>
        </w:tc>
        <w:tc>
          <w:tcPr>
            <w:tcW w:w="3288" w:type="dxa"/>
          </w:tcPr>
          <w:p w14:paraId="3145905D" w14:textId="77777777" w:rsidR="003D67AC" w:rsidRDefault="00000000">
            <w:pPr>
              <w:cnfStyle w:val="100000000000" w:firstRow="1" w:lastRow="0" w:firstColumn="0" w:lastColumn="0" w:oddVBand="0" w:evenVBand="0" w:oddHBand="0" w:evenHBand="0" w:firstRowFirstColumn="0" w:firstRowLastColumn="0" w:lastRowFirstColumn="0" w:lastRowLastColumn="0"/>
            </w:pPr>
            <w:r>
              <w:rPr>
                <w:sz w:val="20"/>
              </w:rPr>
              <w:t>Ce qu'on doit avoir à la fin</w:t>
            </w:r>
          </w:p>
        </w:tc>
      </w:tr>
      <w:tr w:rsidR="003D67AC" w14:paraId="78E1FB4B"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70E9308" w14:textId="77777777" w:rsidR="003D67AC" w:rsidRDefault="00000000">
            <w:r>
              <w:rPr>
                <w:sz w:val="20"/>
              </w:rPr>
              <w:t>Jour 1</w:t>
            </w:r>
          </w:p>
        </w:tc>
        <w:tc>
          <w:tcPr>
            <w:tcW w:w="4876" w:type="dxa"/>
          </w:tcPr>
          <w:p w14:paraId="352B78EB"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Cadrage, provisioning cloud (AWS, Neon), premier passage de collecte, squelette de l'API et du dashboard.</w:t>
            </w:r>
          </w:p>
        </w:tc>
        <w:tc>
          <w:tcPr>
            <w:tcW w:w="3288" w:type="dxa"/>
          </w:tcPr>
          <w:p w14:paraId="5FCA8F22"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La stack locale démarre, les premiers snapshots sont là.</w:t>
            </w:r>
          </w:p>
        </w:tc>
      </w:tr>
      <w:tr w:rsidR="003D67AC" w14:paraId="1C35BA73"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0725453" w14:textId="77777777" w:rsidR="003D67AC" w:rsidRDefault="00000000">
            <w:r>
              <w:rPr>
                <w:sz w:val="20"/>
              </w:rPr>
              <w:t>Jour 2</w:t>
            </w:r>
          </w:p>
        </w:tc>
        <w:tc>
          <w:tcPr>
            <w:tcW w:w="4876" w:type="dxa"/>
          </w:tcPr>
          <w:p w14:paraId="0D19B32C"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Pipeline de forecast complet, premiers runs MLflow, premiers apports côté énergie et mobilité.</w:t>
            </w:r>
          </w:p>
        </w:tc>
        <w:tc>
          <w:tcPr>
            <w:tcW w:w="3288" w:type="dxa"/>
          </w:tcPr>
          <w:p w14:paraId="2DFB493F"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Les 15 runs MLflow apparaissent, les chiffres sont cohérents.</w:t>
            </w:r>
          </w:p>
        </w:tc>
      </w:tr>
      <w:tr w:rsidR="003D67AC" w14:paraId="38A7CEC1"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43E88F8" w14:textId="77777777" w:rsidR="003D67AC" w:rsidRDefault="00000000">
            <w:r>
              <w:rPr>
                <w:sz w:val="20"/>
              </w:rPr>
              <w:lastRenderedPageBreak/>
              <w:t>Jour 3</w:t>
            </w:r>
          </w:p>
        </w:tc>
        <w:tc>
          <w:tcPr>
            <w:tcW w:w="4876" w:type="dxa"/>
          </w:tcPr>
          <w:p w14:paraId="7E197EF6"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API finalisée, dashboard finalisé, scoring d'emplacements intégré.</w:t>
            </w:r>
          </w:p>
        </w:tc>
        <w:tc>
          <w:tcPr>
            <w:tcW w:w="3288" w:type="dxa"/>
          </w:tcPr>
          <w:p w14:paraId="3328A0A6"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Le dashboard est utilisable de bout en bout en local.</w:t>
            </w:r>
          </w:p>
        </w:tc>
      </w:tr>
      <w:tr w:rsidR="003D67AC" w14:paraId="49C269D1" w14:textId="77777777" w:rsidTr="003D67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8B3A2C6" w14:textId="77777777" w:rsidR="003D67AC" w:rsidRDefault="00000000">
            <w:r>
              <w:rPr>
                <w:sz w:val="20"/>
              </w:rPr>
              <w:t>Jour 4</w:t>
            </w:r>
          </w:p>
        </w:tc>
        <w:tc>
          <w:tcPr>
            <w:tcW w:w="4876" w:type="dxa"/>
          </w:tcPr>
          <w:p w14:paraId="3E78458B"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Déploiement sur Hugging Face, secrets configurés, tests croisés, rédaction de la doc.</w:t>
            </w:r>
          </w:p>
        </w:tc>
        <w:tc>
          <w:tcPr>
            <w:tcW w:w="3288" w:type="dxa"/>
          </w:tcPr>
          <w:p w14:paraId="2710C781" w14:textId="77777777" w:rsidR="003D67AC" w:rsidRDefault="00000000">
            <w:pPr>
              <w:cnfStyle w:val="000000010000" w:firstRow="0" w:lastRow="0" w:firstColumn="0" w:lastColumn="0" w:oddVBand="0" w:evenVBand="0" w:oddHBand="0" w:evenHBand="1" w:firstRowFirstColumn="0" w:firstRowLastColumn="0" w:lastRowFirstColumn="0" w:lastRowLastColumn="0"/>
            </w:pPr>
            <w:r>
              <w:rPr>
                <w:sz w:val="20"/>
              </w:rPr>
              <w:t>Les 3 Spaces sont en ligne et fonctionnent.</w:t>
            </w:r>
          </w:p>
        </w:tc>
      </w:tr>
      <w:tr w:rsidR="003D67AC" w14:paraId="0A5EBC6D" w14:textId="77777777" w:rsidTr="003D6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2625B7B" w14:textId="77777777" w:rsidR="003D67AC" w:rsidRDefault="00000000">
            <w:r>
              <w:rPr>
                <w:sz w:val="20"/>
              </w:rPr>
              <w:t>Jour 5</w:t>
            </w:r>
          </w:p>
        </w:tc>
        <w:tc>
          <w:tcPr>
            <w:tcW w:w="4876" w:type="dxa"/>
          </w:tcPr>
          <w:p w14:paraId="525C4E61"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Tests de bout en bout, corrections, préparation de la soutenance, répétitions.</w:t>
            </w:r>
          </w:p>
        </w:tc>
        <w:tc>
          <w:tcPr>
            <w:tcW w:w="3288" w:type="dxa"/>
          </w:tcPr>
          <w:p w14:paraId="3A37D121" w14:textId="77777777" w:rsidR="003D67AC" w:rsidRDefault="00000000">
            <w:pPr>
              <w:cnfStyle w:val="000000100000" w:firstRow="0" w:lastRow="0" w:firstColumn="0" w:lastColumn="0" w:oddVBand="0" w:evenVBand="0" w:oddHBand="1" w:evenHBand="0" w:firstRowFirstColumn="0" w:firstRowLastColumn="0" w:lastRowFirstColumn="0" w:lastRowLastColumn="0"/>
            </w:pPr>
            <w:r>
              <w:rPr>
                <w:sz w:val="20"/>
              </w:rPr>
              <w:t>Version démontrable, dossier prêt.</w:t>
            </w:r>
          </w:p>
        </w:tc>
      </w:tr>
    </w:tbl>
    <w:p w14:paraId="6F6F687A" w14:textId="77777777" w:rsidR="003D67AC" w:rsidRDefault="003D67AC"/>
    <w:p w14:paraId="20080A15" w14:textId="77777777" w:rsidR="003D67AC" w:rsidRDefault="00000000">
      <w:pPr>
        <w:pStyle w:val="Titre1"/>
      </w:pPr>
      <w:r>
        <w:rPr>
          <w:color w:val="1F3A68"/>
        </w:rPr>
        <w:t>10. Comment on saura que c'est réussi</w:t>
      </w:r>
    </w:p>
    <w:p w14:paraId="6F77818C" w14:textId="77777777" w:rsidR="003D67AC" w:rsidRDefault="00000000">
      <w:pPr>
        <w:pStyle w:val="Titre2"/>
      </w:pPr>
      <w:r>
        <w:rPr>
          <w:color w:val="1F3A68"/>
        </w:rPr>
        <w:t>10.1 Côté technique</w:t>
      </w:r>
    </w:p>
    <w:p w14:paraId="56B1C15B" w14:textId="77777777" w:rsidR="003D67AC" w:rsidRDefault="00000000">
      <w:pPr>
        <w:pStyle w:val="Listepuces"/>
      </w:pPr>
      <w:r>
        <w:t>Toute la stack démarre avec une seule commande en local (docker compose up).</w:t>
      </w:r>
    </w:p>
    <w:p w14:paraId="7C53B6AB" w14:textId="77777777" w:rsidR="003D67AC" w:rsidRDefault="00000000">
      <w:pPr>
        <w:pStyle w:val="Listepuces"/>
      </w:pPr>
      <w:r>
        <w:t>Les 3 Hugging Face Spaces sont accessibles et répondent correctement.</w:t>
      </w:r>
    </w:p>
    <w:p w14:paraId="3293AC91" w14:textId="77777777" w:rsidR="003D67AC" w:rsidRDefault="00000000">
      <w:pPr>
        <w:pStyle w:val="Listepuces"/>
      </w:pPr>
      <w:r>
        <w:t>Les 15 runs MLflow sont tracés avec leurs paramètres, métriques et fichiers.</w:t>
      </w:r>
    </w:p>
    <w:p w14:paraId="6650069F" w14:textId="77777777" w:rsidR="003D67AC" w:rsidRDefault="00000000">
      <w:pPr>
        <w:pStyle w:val="Listepuces"/>
      </w:pPr>
      <w:r>
        <w:t>L'API répond à tous ses endpoints en moins d'une seconde.</w:t>
      </w:r>
    </w:p>
    <w:p w14:paraId="271AFAB3" w14:textId="77777777" w:rsidR="003D67AC" w:rsidRDefault="00000000">
      <w:pPr>
        <w:pStyle w:val="Listepuces"/>
      </w:pPr>
      <w:r>
        <w:t>Aucun secret n'est dans le dépôt Git.</w:t>
      </w:r>
    </w:p>
    <w:p w14:paraId="51105EF2" w14:textId="77777777" w:rsidR="003D67AC" w:rsidRDefault="00000000">
      <w:pPr>
        <w:pStyle w:val="Titre2"/>
      </w:pPr>
      <w:r>
        <w:rPr>
          <w:color w:val="1F3A68"/>
        </w:rPr>
        <w:t>10.2 Côté métier</w:t>
      </w:r>
    </w:p>
    <w:p w14:paraId="7C175369" w14:textId="77777777" w:rsidR="003D67AC" w:rsidRDefault="00000000">
      <w:pPr>
        <w:pStyle w:val="Listepuces"/>
      </w:pPr>
      <w:r>
        <w:t>Les 3 scénarios de croissance sont ancrés sur des sources publiques qu'on peut citer (AVERE, SDES, Plan Climat).</w:t>
      </w:r>
    </w:p>
    <w:p w14:paraId="25E7D9C2" w14:textId="77777777" w:rsidR="003D67AC" w:rsidRDefault="00000000">
      <w:pPr>
        <w:pStyle w:val="Listepuces"/>
      </w:pPr>
      <w:r>
        <w:t>P* est calculée à partir des données, pas fixée au doigt mouillé.</w:t>
      </w:r>
    </w:p>
    <w:p w14:paraId="4A99AFA2" w14:textId="77777777" w:rsidR="003D67AC" w:rsidRDefault="00000000">
      <w:pPr>
        <w:pStyle w:val="Listepuces"/>
      </w:pPr>
      <w:r>
        <w:t>Les chiffres de déficit tiennent debout (pas de valeurs absurdes).</w:t>
      </w:r>
    </w:p>
    <w:p w14:paraId="04F3B09F" w14:textId="77777777" w:rsidR="003D67AC" w:rsidRDefault="00000000">
      <w:pPr>
        <w:pStyle w:val="Listepuces"/>
      </w:pPr>
      <w:r>
        <w:t>Les emplacements candidats tombent bien dans les arrondissements en déficit.</w:t>
      </w:r>
    </w:p>
    <w:p w14:paraId="13CB8447" w14:textId="77777777" w:rsidR="003D67AC" w:rsidRDefault="00000000">
      <w:pPr>
        <w:pStyle w:val="Titre2"/>
      </w:pPr>
      <w:r>
        <w:rPr>
          <w:color w:val="1F3A68"/>
        </w:rPr>
        <w:t>10.3 Les points à surveiller</w:t>
      </w:r>
    </w:p>
    <w:p w14:paraId="019E5A55" w14:textId="77777777" w:rsidR="003D67AC" w:rsidRDefault="00000000">
      <w:pPr>
        <w:spacing w:after="120"/>
      </w:pPr>
      <w:r>
        <w:t>Trois choses à garder à l'œil tout au long du projet.</w:t>
      </w:r>
    </w:p>
    <w:p w14:paraId="32FC2DBF" w14:textId="77777777" w:rsidR="003D67AC" w:rsidRDefault="00000000">
      <w:pPr>
        <w:spacing w:after="120"/>
      </w:pPr>
      <w:r>
        <w:t>D'abord, la granularité du parc VE. Le SDES publie par commune, donc Paris est censé être découpé en 20 arrondissements via les codes INSEE 75101 à 75120. Si jamais le fichier est agrégé à Paris entier, on a un plan B : ventiler au prorata de la population et des bornes existantes.</w:t>
      </w:r>
    </w:p>
    <w:p w14:paraId="0F73BB14" w14:textId="77777777" w:rsidR="003D67AC" w:rsidRDefault="00000000">
      <w:pPr>
        <w:spacing w:after="120"/>
      </w:pPr>
      <w:r>
        <w:t>Ensuite, les taux de croissance. Les valeurs 20, 40, 60 % sont des ordres de grandeur. Il faut les reconfirmer avec l'historique réel des immatriculations qu'on collecte.</w:t>
      </w:r>
    </w:p>
    <w:p w14:paraId="65DCA034" w14:textId="77777777" w:rsidR="003D67AC" w:rsidRDefault="00000000">
      <w:pPr>
        <w:spacing w:after="120"/>
      </w:pPr>
      <w:r>
        <w:t>Enfin, le coût cloud. En restant sur les niveaux gratuits d'AWS, Neon et Hugging Face, ça devrait rester marginal. Le seul truc à ne pas oublier, c'est de nettoyer les artefacts MLflow de temps en temps pour que S3 ne se remplisse pas inutilement.</w:t>
      </w:r>
    </w:p>
    <w:p w14:paraId="5BFADA58" w14:textId="77777777" w:rsidR="003D67AC" w:rsidRDefault="00000000">
      <w:pPr>
        <w:pStyle w:val="Titre2"/>
      </w:pPr>
      <w:r>
        <w:rPr>
          <w:color w:val="1F3A68"/>
        </w:rPr>
        <w:t>10.4 Ce qu'on pourrait faire après</w:t>
      </w:r>
    </w:p>
    <w:p w14:paraId="41975642" w14:textId="77777777" w:rsidR="003D67AC" w:rsidRDefault="00000000">
      <w:pPr>
        <w:spacing w:after="120"/>
      </w:pPr>
      <w:r>
        <w:t>Si on avait plus de temps après le projet, on pourrait : raffiner le choix des emplacements en tenant compte du type de voirie et de la proximité d'un raccordement électrique ; recaler les scénarios avec un vrai modèle économétrique qui prend en compte le prix du carburant et la composition du parc ; ajouter une dimension temporelle fine (saisonnalité) pour dimensionner non seulement le nombre de bornes mais aussi leur puissance.</w:t>
      </w:r>
    </w:p>
    <w:p>
      <w:pPr>
        <w:pStyle w:val="Titre1"/>
      </w:pPr>
      <w:r>
        <w:t>11. Conformité RGPD et protection des données</w:t>
      </w:r>
    </w:p>
    <w:p>
      <w:r>
        <w:t>Le projet a été pensé pour être conforme au RGPD par construction (privacy by design). Le point clé est simple : on ne traite aucune donnée personnelle.</w:t>
      </w:r>
    </w:p>
    <w:p>
      <w:pPr>
        <w:pStyle w:val="Titre2"/>
      </w:pPr>
      <w:r>
        <w:t>11.1 Aucune donnée personnelle</w:t>
      </w:r>
    </w:p>
    <w:p>
      <w:r>
        <w:t>Toutes les données sont ouvertes, publiques et agrégées : bornes Belib' (OpenData Ville de Paris), parc de véhicules électriques par arrondissement (SDES / data.gouv.fr), consommation électrique agrégée (Enedis), population par arrondissement (INSEE). Aucune de ces sources ne contient de donnée à caractère personnel : pas de nom, pas d'immatriculation individuelle, pas d'adresse d'usager. Tout est agrégé à la maille de l'arrondissement (20 zones), jamais à l'individu.</w:t>
      </w:r>
    </w:p>
    <w:p>
      <w:pPr>
        <w:pStyle w:val="Titre2"/>
      </w:pPr>
      <w:r>
        <w:t>11.2 Aucun traçage utilisateur</w:t>
      </w:r>
    </w:p>
    <w:p>
      <w:r>
        <w:t>L'application ne dépose aucun cookie, ne demande aucune authentification et ne collecte aucune donnée identifiante sur ses visiteurs. Le seul suivi d'usage est un compteur de visites anonyme (horodatage serveur), sans IP ni identifiant, non rattachable à une personne. Il n'y a donc pas de traitement de données personnelles au sens de l'article 4 du RGPD.</w:t>
      </w:r>
    </w:p>
    <w:p>
      <w:pPr>
        <w:pStyle w:val="Titre2"/>
      </w:pPr>
      <w:r>
        <w:t>11.3 Sources et licences ouvertes</w:t>
      </w:r>
    </w:p>
    <w:p>
      <w:r>
        <w:t>Les jeux de données sont diffusés sous licences ouvertes (Licence Ouverte Etalab / ODbL) via opendata.paris.fr et data.gouv.fr. Leur réutilisation, y compris pour de l'aide à la décision publique, est explicitement autorisée. Les sources sont citées dans le dashboard et le dépôt.</w:t>
      </w:r>
    </w:p>
    <w:p>
      <w:pPr>
        <w:pStyle w:val="Titre2"/>
      </w:pPr>
      <w:r>
        <w:t>11.4 Principes CNIL appliqués</w:t>
      </w:r>
    </w:p>
    <w:p>
      <w:r>
        <w:t>Comme aucune donnée personnelle n'est traitée, le projet n'a pas à tenir de registre des traitements ni à désigner un DPO. On applique tout de même les principes de la CNIL : minimisation (on ne garde que l'agrégat utile), transparence (sources ouvertes et code public), sécurité (aucun secret dans le dépôt Git, base reconstruite à la volée depuis les sources publiques). Si un jour on croisait des données individuelles (trajets réels d'usagers, par exemple), une analyse d'impact (AIPD/PIA) deviendrait nécessaire.</w:t>
      </w:r>
    </w:p>
    <w:p>
      <w:pPr>
        <w:pStyle w:val="Titre1"/>
      </w:pPr>
      <w:r>
        <w:t>12. Budget et coûts du projet</w:t>
      </w:r>
    </w:p>
    <w:p>
      <w:r>
        <w:t>On distingue deux budgets : le coût de la solution data (l'outil qu'on livre) et un budget indicatif du déploiement métier (ce que coûterait, côté Ville, l'installation réelle des bornes que l'outil recommande).</w:t>
      </w:r>
    </w:p>
    <w:p>
      <w:pPr>
        <w:pStyle w:val="Titre2"/>
      </w:pPr>
      <w:r>
        <w:t>12.1 Coût de la solution data (MVP livré)</w:t>
      </w:r>
    </w:p>
    <w:p>
      <w:pPr>
        <w:pStyle w:val="Listepuces"/>
      </w:pPr>
      <w:r>
        <w:t>Hébergement : Hugging Face Spaces, offre gratuite (CPU basic, 16 Go RAM) — 0 €/mois. Une montée en gamme optionnelle (CPU upgrade ou stockage persistant) coûterait de l'ordre de 0,03 à 0,09 $/h, soit quelques euros par mois si activée en continu — non nécessaire pour le MVP.</w:t>
      </w:r>
    </w:p>
    <w:p>
      <w:pPr>
        <w:pStyle w:val="Listepuces"/>
      </w:pPr>
      <w:r>
        <w:t>Données : 100 % OpenData — 0 €.</w:t>
      </w:r>
    </w:p>
    <w:p>
      <w:pPr>
        <w:pStyle w:val="Listepuces"/>
      </w:pPr>
      <w:r>
        <w:t>Code et intégration continue : GitHub public — 0 €.</w:t>
      </w:r>
    </w:p>
    <w:p>
      <w:pPr>
        <w:pStyle w:val="Listepuces"/>
      </w:pPr>
      <w:r>
        <w:t>Coût humain (projet école) : équipe de 4 sur ~4-5 jours, soit ~15-20 jours-homme.</w:t>
      </w:r>
    </w:p>
    <w:p>
      <w:r>
        <w:t>Total d'exploitation : environ 0 €/mois. C'est un choix assumé : rester sur des briques gratuites et reproductibles, sans secret ni service payant.</w:t>
      </w:r>
    </w:p>
    <w:p>
      <w:pPr>
        <w:pStyle w:val="Titre2"/>
      </w:pPr>
      <w:r>
        <w:t>12.2 Budget indicatif du déploiement métier (ordre de grandeur)</w:t>
      </w:r>
    </w:p>
    <w:p>
      <w:pPr>
        <w:pStyle w:val="Listepuces"/>
      </w:pPr>
      <w:r>
        <w:t>Installation d'une borne sur voirie : environ 10 000 à 15 000 € par point de charge (matériel, génie civil, raccordement Enedis). Les bornes rapides (DC, 50 kW et plus) montent à 30 000 - 50 000 €.</w:t>
      </w:r>
    </w:p>
    <w:p>
      <w:pPr>
        <w:pStyle w:val="Listepuces"/>
      </w:pPr>
      <w:r>
        <w:t>Maintenance et supervision : de l'ordre de 500 à 1 500 € par borne et par an (5 à 10 % de l'investissement).</w:t>
      </w:r>
    </w:p>
    <w:p>
      <w:pPr>
        <w:pStyle w:val="Listepuces"/>
      </w:pPr>
      <w:r>
        <w:t>Énergie : coût de l'électricité refacturée à l'usage, à la charge de l'opérateur ou de l'usager.</w:t>
      </w:r>
    </w:p>
    <w:p>
      <w:r>
        <w:t>Ordre de grandeur du rollout : le scénario central projette un déficit d'environ 7 600 bornes à 3 ans pour Paris. À ~12 000 € la borne, cela représente un investissement de l'ordre de 90 M€ sur 3 ans (~30 M€/an). L'intérêt de l'outil est précisément de prioriser cet investissement — quels arrondissements d'abord — plutôt que de l'étaler à l'aveugle.</w:t>
      </w:r>
    </w:p>
    <w:p>
      <w:pPr>
        <w:pStyle w:val="Titre2"/>
      </w:pPr>
      <w:r>
        <w:t>12.3 Ce que le budget démontre</w:t>
      </w:r>
    </w:p>
    <w:p>
      <w:r>
        <w:t>Le coût marginal de l'outil d'aide à la décision (~0 €) est négligeable devant l'enjeu qu'il aide à piloter (des dizaines de M€). C'est le meilleur argument de retour sur investissement : quelques jours de data pour mieux orienter des dizaines de millions d'euros d'investissement public.</w:t>
      </w:r>
    </w:p>
    <w:p>
      <w:pPr>
        <w:pStyle w:val="Titre1"/>
      </w:pPr>
      <w:r>
        <w:t>13. Architecture cible vs MVP réellement livré (mise au point)</w:t>
      </w:r>
    </w:p>
    <w:p>
      <w:r>
        <w:t>Les chapitres 5 à 7 décrivent l'architecture cible d'un projet d'équipe complet (Airflow, S3, base Neon, serveur MLflow, API FastAPI, trois Spaces Hugging Face). Par honnêteté vis-à-vis du jury, voici ce qui a été effectivement déployé et démontré.</w:t>
      </w:r>
    </w:p>
    <w:p>
      <w:pPr>
        <w:pStyle w:val="Titre2"/>
      </w:pPr>
      <w:r>
        <w:t>13.1 Ce qui est réellement livré et en ligne</w:t>
      </w:r>
    </w:p>
    <w:p>
      <w:pPr>
        <w:pStyle w:val="Listepuces"/>
      </w:pPr>
      <w:r>
        <w:t>Données : récupération directe depuis l'OpenData Ville de Paris (API Belib'), sans authentification ni secret.</w:t>
      </w:r>
    </w:p>
    <w:p>
      <w:pPr>
        <w:pStyle w:val="Listepuces"/>
      </w:pPr>
      <w:r>
        <w:t>Stockage : une base SQLite (bornes.db) reconstruite à la volée depuis les sources publiques.</w:t>
      </w:r>
    </w:p>
    <w:p>
      <w:pPr>
        <w:pStyle w:val="Listepuces"/>
      </w:pPr>
      <w:r>
        <w:t>Application : un dashboard Streamlit unique (cartes, pression, projections, soutenabilité, page de monitoring).</w:t>
      </w:r>
    </w:p>
    <w:p>
      <w:pPr>
        <w:pStyle w:val="Listepuces"/>
      </w:pPr>
      <w:r>
        <w:t>Empaquetage : un Dockerfile.</w:t>
      </w:r>
    </w:p>
    <w:p>
      <w:pPr>
        <w:pStyle w:val="Listepuces"/>
      </w:pPr>
      <w:r>
        <w:t>Déploiement : un seul Hugging Face Space public (Alh92500/paris-bornes), avec le code sur GitHub.</w:t>
      </w:r>
    </w:p>
    <w:p>
      <w:pPr>
        <w:pStyle w:val="Listepuces"/>
      </w:pPr>
      <w:r>
        <w:t>Monitoring : une page de suivi intégrée à l'application (qualité des données, résultats du modèle, usage).</w:t>
      </w:r>
    </w:p>
    <w:p>
      <w:pPr>
        <w:pStyle w:val="Titre2"/>
      </w:pPr>
      <w:r>
        <w:t>13.2 Pourquoi ce choix</w:t>
      </w:r>
    </w:p>
    <w:p>
      <w:r>
        <w:t>La consigne du bloc invite à privilégier quelque chose de robuste et reproductible plutôt qu'une automatisation fragile. Un dashboard autonome, sans dépendance à des services payants ni à des secrets, se relance partout en une commande et ne tombe pas en panne le jour de la soutenance. Les briques de l'architecture cible (Airflow, S3, MLflow, FastAPI) restent la trajectoire d'industrialisation si le projet passait à l'échelle.</w:t>
      </w:r>
    </w:p>
    <w:sectPr w:rsidR="003D67A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44867023">
    <w:abstractNumId w:val="8"/>
  </w:num>
  <w:num w:numId="2" w16cid:durableId="1540631840">
    <w:abstractNumId w:val="6"/>
  </w:num>
  <w:num w:numId="3" w16cid:durableId="1164399278">
    <w:abstractNumId w:val="5"/>
  </w:num>
  <w:num w:numId="4" w16cid:durableId="167448250">
    <w:abstractNumId w:val="4"/>
  </w:num>
  <w:num w:numId="5" w16cid:durableId="466819707">
    <w:abstractNumId w:val="7"/>
  </w:num>
  <w:num w:numId="6" w16cid:durableId="1917741622">
    <w:abstractNumId w:val="3"/>
  </w:num>
  <w:num w:numId="7" w16cid:durableId="1136217574">
    <w:abstractNumId w:val="2"/>
  </w:num>
  <w:num w:numId="8" w16cid:durableId="1295793206">
    <w:abstractNumId w:val="1"/>
  </w:num>
  <w:num w:numId="9" w16cid:durableId="149305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67AC"/>
    <w:rsid w:val="00771C06"/>
    <w:rsid w:val="008D34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564F2"/>
  <w14:defaultImageDpi w14:val="300"/>
  <w15:docId w15:val="{1366C42D-BC18-4305-9180-1F06AF18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2688</Words>
  <Characters>14789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Aymeric LAHONDE</cp:lastModifiedBy>
  <cp:revision>2</cp:revision>
  <dcterms:created xsi:type="dcterms:W3CDTF">2026-04-21T07:48:00Z</dcterms:created>
  <dcterms:modified xsi:type="dcterms:W3CDTF">2026-04-21T07:48:00Z</dcterms:modified>
  <cp:category/>
</cp:coreProperties>
</file>