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Calibri" w:cs="Calibri" w:eastAsia="Calibri" w:hAnsi="Calibri"/>
          <w:b/>
          <w:bCs/>
          <w:color w:val="0057FF"/>
          <w:sz w:val="72"/>
          <w:szCs w:val="72"/>
        </w:rPr>
        <w:t xml:space="preserve">📡 TelcoX CRM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0A1B3E"/>
          <w:sz w:val="32"/>
          <w:szCs w:val="32"/>
        </w:rPr>
        <w:t xml:space="preserve">Mikroservis Tabanlı Telekom CRM Platformu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A6472"/>
          <w:sz w:val="26"/>
          <w:szCs w:val="26"/>
        </w:rPr>
        <w:t xml:space="preserve">Jüri Sunum Dokümanı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2230"/>
          <w:sz w:val="24"/>
          <w:szCs w:val="24"/>
        </w:rPr>
        <w:t xml:space="preserve">Turkcell "Geleceği Yazanlar" Bootcamp — 2026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1A2230"/>
          <w:sz w:val="22"/>
          <w:szCs w:val="22"/>
        </w:rPr>
        <w:t xml:space="preserve">Aymina Çakır  ·  Mervenur Küçükkara  ·  Nasrulla Emin</w:t>
      </w:r>
    </w:p>
    <w:p>
      <w:pPr>
        <w:jc w:val="center"/>
      </w:pPr>
      <w:r>
        <w:rPr>
          <w:rFonts w:ascii="Consolas" w:cs="Consolas" w:eastAsia="Consolas" w:hAnsi="Consolas"/>
          <w:color w:val="00629B"/>
          <w:sz w:val="18"/>
          <w:szCs w:val="18"/>
        </w:rPr>
        <w:t xml:space="preserve">github.com/ayminacakir/turkcell-telco-crm-microservices</w:t>
      </w:r>
    </w:p>
    <w:p>
      <w:r>
        <w:br w:type="page"/>
      </w:r>
    </w:p>
    <w:p>
      <w:pPr>
        <w:pStyle w:val="Heading1"/>
        <w:pBdr>
          <w:bottom w:val="single" w:color="0057F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057FF"/>
          <w:sz w:val="30"/>
          <w:szCs w:val="30"/>
        </w:rPr>
        <w:t xml:space="preserve">1. Yönetici Özeti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TelcoX, hayali bir GSM operatörünün müşteri yaşam döngüsünü uçtan uca dijitalleştiren bir mikroservis platformudur. Bir abonenin kaydından (KYC) → siparişe → ödemeye → abonelik aktivasyonuna → kullanım (CDR) takibine → faturaya → destek taleplerine kadar tüm süreç, 9 iş servisi ve 3 altyapı servisi üzerinde, event-driven ve database-per-service prensipleriyle akar.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A1B3E"/>
          <w:sz w:val="24"/>
          <w:szCs w:val="24"/>
        </w:rPr>
        <w:t xml:space="preserve">Rakamlarla</w:t>
      </w:r>
    </w:p>
    <w:tbl>
      <w:tblPr>
        <w:tblW w:type="dxa" w:w="9020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D8DEE9" w:sz="2"/>
          <w:insideV w:val="single" w:color="D8DEE9" w:sz="2"/>
        </w:tblBorders>
        <w:tblLayout w:type="fixed"/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  <w:tc>
          <w:tcPr>
            <w:tcW w:type="dxa" w:w="642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Değer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Mikroservis</w:t>
            </w:r>
          </w:p>
        </w:tc>
        <w:tc>
          <w:tcPr>
            <w:tcW w:type="dxa" w:w="64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12 (9 iş + gateway + Eureka + config)</w:t>
            </w:r>
          </w:p>
        </w:tc>
      </w:tr>
      <w:tr>
        <w:tc>
          <w:tcPr>
            <w:tcW w:type="dxa" w:w="26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Ayrı veritabanı</w:t>
            </w:r>
          </w:p>
        </w:tc>
        <w:tc>
          <w:tcPr>
            <w:tcW w:type="dxa" w:w="64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9 (database-per-service)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Kafka event tipi</w:t>
            </w:r>
          </w:p>
        </w:tc>
        <w:tc>
          <w:tcPr>
            <w:tcW w:type="dxa" w:w="64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12+ (order.created, payment.completed, subscription.activated, quota.*, invoice.generated …)</w:t>
            </w:r>
          </w:p>
        </w:tc>
      </w:tr>
      <w:tr>
        <w:tc>
          <w:tcPr>
            <w:tcW w:type="dxa" w:w="26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Fonksiyonel gereksinim</w:t>
            </w:r>
          </w:p>
        </w:tc>
        <w:tc>
          <w:tcPr>
            <w:tcW w:type="dxa" w:w="64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33 / 33 tamamlandı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Kabul senaryosu</w:t>
            </w:r>
          </w:p>
        </w:tc>
        <w:tc>
          <w:tcPr>
            <w:tcW w:type="dxa" w:w="64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3 / 3 uçtan uca doğrulandı</w:t>
            </w:r>
          </w:p>
        </w:tc>
      </w:tr>
      <w:tr>
        <w:tc>
          <w:tcPr>
            <w:tcW w:type="dxa" w:w="26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JWT korumalı servis</w:t>
            </w:r>
          </w:p>
        </w:tc>
        <w:tc>
          <w:tcPr>
            <w:tcW w:type="dxa" w:w="64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gateway + 9 servisin tamamı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Ekip</w:t>
            </w:r>
          </w:p>
        </w:tc>
        <w:tc>
          <w:tcPr>
            <w:tcW w:type="dxa" w:w="64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3 geliştirici · her biri 3 servis + ortak altyapı</w:t>
            </w:r>
          </w:p>
        </w:tc>
      </w:tr>
    </w:tbl>
    <w:p>
      <w:pPr>
        <w:pBdr>
          <w:top w:val="single" w:color="BcD3FF" w:sz="2" w:space="6"/>
          <w:bottom w:val="single" w:color="BCD3FF" w:sz="2" w:space="6"/>
          <w:left w:val="single" w:color="0057FF" w:sz="16" w:space="8"/>
          <w:right w:val="single" w:color="BCD3FF" w:sz="2" w:space="6"/>
        </w:pBdr>
        <w:shd w:fill="EAF1FF" w:color="auto" w:val="clear"/>
        <w:spacing w:after="150" w:before="60" w:line="270"/>
      </w:pPr>
      <w:r>
        <w:rPr>
          <w:rFonts w:ascii="Calibri" w:cs="Calibri" w:eastAsia="Calibri" w:hAnsi="Calibri"/>
          <w:b/>
          <w:bCs/>
          <w:color w:val="0057FF"/>
          <w:sz w:val="20"/>
          <w:szCs w:val="20"/>
        </w:rPr>
        <w:t xml:space="preserve">Tek cümlede farkımız:  </w:t>
      </w:r>
      <w:r>
        <w:rPr>
          <w:rFonts w:ascii="Calibri" w:cs="Calibri" w:eastAsia="Calibri" w:hAnsi="Calibri"/>
          <w:color w:val="1A2230"/>
          <w:sz w:val="20"/>
          <w:szCs w:val="20"/>
        </w:rPr>
        <w:t xml:space="preserve">Ödev "çalışan bir MVP" isterken biz production-grade bir sistem kurduk — gerçek web arayüzü, uçtan uca güvenlik, dağıtık dayanıklılık desenleri (outbox, saga, idempotency, circuit breaker), CI ve Kubernetes ölçekleme örneğiyle.</w:t>
      </w:r>
    </w:p>
    <w:p>
      <w:pPr>
        <w:pStyle w:val="Heading1"/>
        <w:pBdr>
          <w:bottom w:val="single" w:color="0057F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057FF"/>
          <w:sz w:val="30"/>
          <w:szCs w:val="30"/>
        </w:rPr>
        <w:t xml:space="preserve">2. Problem, Vizyon ve Hedef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0057FF"/>
          <w:sz w:val="21"/>
          <w:szCs w:val="21"/>
        </w:rPr>
        <w:t xml:space="preserve">Problem: 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Operatör TelcoX, mevcut monolit CRM'ini parça parça mikroservislere taşımak istiyor. Monolit; tek DB, tek deploy, tek hata noktası demek — bir modül çökünce tüm sistem düşüyor, ekipler birbirini bekliyor, ölçekleme "hepsi ya da hiçbiri".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0057FF"/>
          <w:sz w:val="21"/>
          <w:szCs w:val="21"/>
        </w:rPr>
        <w:t xml:space="preserve">Vizyon: 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Abonenin tüm temas noktalarını (sales, service, billing, support) bağımsız ölçeklenebilen ve bağımsız deploy edilebilen servislere ayırmak; servisler arası bağı event ile gevşetmek; her domaini kendi verisinin sahibi yapmak.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0057FF"/>
          <w:sz w:val="21"/>
          <w:szCs w:val="21"/>
        </w:rPr>
        <w:t xml:space="preserve">Bootcamp hedefleri (hepsi karşılandı): 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DDD ile bounded context, Spring Boot 3 production servisleri, Spring Cloud topolojisi, Kafka event-driven entegrasyon, REST+OpenAPI, database-per-service, Redis cache/idempotency, Docker+Kubernetes, JWT güvenlik, Resilience4j, CI/CD.</w:t>
      </w:r>
    </w:p>
    <w:p>
      <w:pPr>
        <w:pStyle w:val="Heading1"/>
        <w:pBdr>
          <w:bottom w:val="single" w:color="0057F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057FF"/>
          <w:sz w:val="30"/>
          <w:szCs w:val="30"/>
        </w:rPr>
        <w:t xml:space="preserve">3. Neden Mikroservis? Tasarım Felsefesi</w:t>
      </w:r>
    </w:p>
    <w:tbl>
      <w:tblPr>
        <w:tblW w:type="dxa" w:w="9020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D8DEE9" w:sz="2"/>
          <w:insideV w:val="single" w:color="D8DEE9" w:sz="2"/>
        </w:tblBorders>
        <w:tblLayout w:type="fixed"/>
      </w:tblPr>
      <w:tblGrid>
        <w:gridCol w:w="2100"/>
        <w:gridCol w:w="2900"/>
        <w:gridCol w:w="4020"/>
      </w:tblGrid>
      <w:tr>
        <w:trPr>
          <w:tblHeader/>
        </w:trPr>
        <w:tc>
          <w:tcPr>
            <w:tcW w:type="dxa" w:w="210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İlke</w:t>
            </w:r>
          </w:p>
        </w:tc>
        <w:tc>
          <w:tcPr>
            <w:tcW w:type="dxa" w:w="290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 demek</w:t>
            </w:r>
          </w:p>
        </w:tc>
        <w:tc>
          <w:tcPr>
            <w:tcW w:type="dxa" w:w="402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Bizde uygulaması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Database per service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Her servis yalnız kendi verisinin sahibi</w:t>
            </w:r>
          </w:p>
        </w:tc>
        <w:tc>
          <w:tcPr>
            <w:tcW w:type="dxa" w:w="40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9 ayrı PostgreSQL şeması; servisler arası FK yok, sadece ID referansı</w:t>
            </w:r>
          </w:p>
        </w:tc>
      </w:tr>
      <w:tr>
        <w:tc>
          <w:tcPr>
            <w:tcW w:type="dxa" w:w="21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Loose coupling</w:t>
            </w:r>
          </w:p>
        </w:tc>
        <w:tc>
          <w:tcPr>
            <w:tcW w:type="dxa" w:w="29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Servisler sıkı bağlı olmamalı</w:t>
            </w:r>
          </w:p>
        </w:tc>
        <w:tc>
          <w:tcPr>
            <w:tcW w:type="dxa" w:w="40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Asıl entegrasyon asenkron Kafka; senkron REST yalnız zorunlu yerde (Feign)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Bounded context (DDD)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Her modelin net sınırı</w:t>
            </w:r>
          </w:p>
        </w:tc>
        <w:tc>
          <w:tcPr>
            <w:tcW w:type="dxa" w:w="40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9 net domain (Müşteri, Katalog, Sipariş, …)</w:t>
            </w:r>
          </w:p>
        </w:tc>
      </w:tr>
      <w:tr>
        <w:tc>
          <w:tcPr>
            <w:tcW w:type="dxa" w:w="21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Atomicity</w:t>
            </w:r>
          </w:p>
        </w:tc>
        <w:tc>
          <w:tcPr>
            <w:tcW w:type="dxa" w:w="29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"DB yaz + event at" bölünememeli</w:t>
            </w:r>
          </w:p>
        </w:tc>
        <w:tc>
          <w:tcPr>
            <w:tcW w:type="dxa" w:w="40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Transactional Outbox: ikisi tek transaction'da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Idempotency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Aynı iş 2 kez = aynı sonuç</w:t>
            </w:r>
          </w:p>
        </w:tc>
        <w:tc>
          <w:tcPr>
            <w:tcW w:type="dxa" w:w="40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processed_events + Idempotency-Key</w:t>
            </w:r>
          </w:p>
        </w:tc>
      </w:tr>
      <w:tr>
        <w:tc>
          <w:tcPr>
            <w:tcW w:type="dxa" w:w="21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Resilience</w:t>
            </w:r>
          </w:p>
        </w:tc>
        <w:tc>
          <w:tcPr>
            <w:tcW w:type="dxa" w:w="29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Bir servis çökse sistem ayakta</w:t>
            </w:r>
          </w:p>
        </w:tc>
        <w:tc>
          <w:tcPr>
            <w:tcW w:type="dxa" w:w="40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Resilience4j circuit breaker/retry, outbox retry</w:t>
            </w:r>
          </w:p>
        </w:tc>
      </w:tr>
    </w:tbl>
    <w:p>
      <w:pPr>
        <w:pBdr>
          <w:top w:val="single" w:color="BcD3FF" w:sz="2" w:space="6"/>
          <w:bottom w:val="single" w:color="BCD3FF" w:sz="2" w:space="6"/>
          <w:left w:val="single" w:color="0057FF" w:sz="16" w:space="8"/>
          <w:right w:val="single" w:color="BCD3FF" w:sz="2" w:space="6"/>
        </w:pBdr>
        <w:shd w:fill="EAF1FF" w:color="auto" w:val="clear"/>
        <w:spacing w:after="150" w:before="60" w:line="270"/>
      </w:pPr>
      <w:r>
        <w:rPr>
          <w:rFonts w:ascii="Calibri" w:cs="Calibri" w:eastAsia="Calibri" w:hAnsi="Calibri"/>
          <w:b/>
          <w:bCs/>
          <w:color w:val="0057FF"/>
          <w:sz w:val="20"/>
          <w:szCs w:val="20"/>
        </w:rPr>
        <w:t xml:space="preserve">Neden FK yerine ID referansı?  </w:t>
      </w:r>
      <w:r>
        <w:rPr>
          <w:rFonts w:ascii="Calibri" w:cs="Calibri" w:eastAsia="Calibri" w:hAnsi="Calibri"/>
          <w:color w:val="1A2230"/>
          <w:sz w:val="20"/>
          <w:szCs w:val="20"/>
        </w:rPr>
        <w:t xml:space="preserve">FK iki servisi aynı DB'ye zincirler ve bağımsız deploy/ölçeklemeyi öldürür. Tutarlılığı DB'ye değil, event'lere emanet ettik.</w:t>
      </w:r>
    </w:p>
    <w:p>
      <w:pPr>
        <w:pStyle w:val="Heading1"/>
        <w:pBdr>
          <w:bottom w:val="single" w:color="0057F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057FF"/>
          <w:sz w:val="30"/>
          <w:szCs w:val="30"/>
        </w:rPr>
        <w:t xml:space="preserve">4. Sistem Mimarisi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Tek giriş noktası API Gateway; JWT doğrular ve Eureka üzerinden servislere yönlendirir. Web arayüzü de gateway'in static klasöründen servis edilir (tek origin, CORS yok). Servisler durum değişimlerini outbox üzerinden Kafka'ya yayınlar; ilgili servisler asenkron tüketir.</w:t>
      </w:r>
    </w:p>
    <w:tbl>
      <w:tblPr>
        <w:tblW w:type="dxa" w:w="9020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D8DEE9" w:sz="2"/>
          <w:insideV w:val="single" w:color="D8DEE9" w:sz="2"/>
        </w:tblBorders>
        <w:tblLayout w:type="fixed"/>
      </w:tblPr>
      <w:tblGrid>
        <w:gridCol w:w="1700"/>
        <w:gridCol w:w="3100"/>
        <w:gridCol w:w="4220"/>
      </w:tblGrid>
      <w:tr>
        <w:trPr>
          <w:tblHeader/>
        </w:trPr>
        <w:tc>
          <w:tcPr>
            <w:tcW w:type="dxa" w:w="170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Katman</w:t>
            </w:r>
          </w:p>
        </w:tc>
        <w:tc>
          <w:tcPr>
            <w:tcW w:type="dxa" w:w="310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Bileşen</w:t>
            </w:r>
          </w:p>
        </w:tc>
        <w:tc>
          <w:tcPr>
            <w:tcW w:type="dxa" w:w="422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Giriş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TelcoX Web + Keycloak</w:t>
            </w:r>
          </w:p>
        </w:tc>
        <w:tc>
          <w:tcPr>
            <w:tcW w:type="dxa" w:w="42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Kullanıcı JWT alır, gateway'e Bearer ile gelir</w:t>
            </w:r>
          </w:p>
        </w:tc>
      </w:tr>
      <w:tr>
        <w:tc>
          <w:tcPr>
            <w:tcW w:type="dxa" w:w="17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Kapı</w:t>
            </w:r>
          </w:p>
        </w:tc>
        <w:tc>
          <w:tcPr>
            <w:tcW w:type="dxa" w:w="31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API Gateway :8080</w:t>
            </w:r>
          </w:p>
        </w:tc>
        <w:tc>
          <w:tcPr>
            <w:tcW w:type="dxa" w:w="42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JWT doğrulama + lb:// yönlendirme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Keşif/Config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Eureka :8761 · Config :8888</w:t>
            </w:r>
          </w:p>
        </w:tc>
        <w:tc>
          <w:tcPr>
            <w:tcW w:type="dxa" w:w="42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Servis keşfi + merkezi konfigürasyon</w:t>
            </w:r>
          </w:p>
        </w:tc>
      </w:tr>
      <w:tr>
        <w:tc>
          <w:tcPr>
            <w:tcW w:type="dxa" w:w="17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İş servisleri</w:t>
            </w:r>
          </w:p>
        </w:tc>
        <w:tc>
          <w:tcPr>
            <w:tcW w:type="dxa" w:w="31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customer, catalog, order, subscription, usage, billing, payment, notification, ticket</w:t>
            </w:r>
          </w:p>
        </w:tc>
        <w:tc>
          <w:tcPr>
            <w:tcW w:type="dxa" w:w="42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Domain mantığı + kendi DB'si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Mesajlaşma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Apache Kafka (KRaft)</w:t>
            </w:r>
          </w:p>
        </w:tc>
        <w:tc>
          <w:tcPr>
            <w:tcW w:type="dxa" w:w="42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Outbox → publish → asenkron tüketim</w:t>
            </w:r>
          </w:p>
        </w:tc>
      </w:tr>
      <w:tr>
        <w:tc>
          <w:tcPr>
            <w:tcW w:type="dxa" w:w="17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Veri/Cache</w:t>
            </w:r>
          </w:p>
        </w:tc>
        <w:tc>
          <w:tcPr>
            <w:tcW w:type="dxa" w:w="31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9× PostgreSQL · Redis</w:t>
            </w:r>
          </w:p>
        </w:tc>
        <w:tc>
          <w:tcPr>
            <w:tcW w:type="dxa" w:w="42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Database-per-service + cache-aside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Akış (özet):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Kullanıcı Keycloak'tan JWT alır → gateway JWT'yi doğrular → lb:// ile Eureka üzerinden servise yönlendirir → servis iş verisini işler + outbox'a event yazar → publisher Kafka'ya atar → ilgili servisler asenkron tüketir.</w:t>
      </w:r>
    </w:p>
    <w:p>
      <w:pPr>
        <w:pStyle w:val="Heading1"/>
        <w:pBdr>
          <w:bottom w:val="single" w:color="0057F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057FF"/>
          <w:sz w:val="30"/>
          <w:szCs w:val="30"/>
        </w:rPr>
        <w:t xml:space="preserve">5. Teknoloji Yığını (ve neden seçtik)</w:t>
      </w:r>
    </w:p>
    <w:tbl>
      <w:tblPr>
        <w:tblW w:type="dxa" w:w="9020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D8DEE9" w:sz="2"/>
          <w:insideV w:val="single" w:color="D8DEE9" w:sz="2"/>
        </w:tblBorders>
        <w:tblLayout w:type="fixed"/>
      </w:tblPr>
      <w:tblGrid>
        <w:gridCol w:w="2300"/>
        <w:gridCol w:w="3300"/>
        <w:gridCol w:w="3420"/>
      </w:tblGrid>
      <w:tr>
        <w:trPr>
          <w:tblHeader/>
        </w:trPr>
        <w:tc>
          <w:tcPr>
            <w:tcW w:type="dxa" w:w="230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Katman</w:t>
            </w:r>
          </w:p>
        </w:tc>
        <w:tc>
          <w:tcPr>
            <w:tcW w:type="dxa" w:w="330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Teknoloji</w:t>
            </w:r>
          </w:p>
        </w:tc>
        <w:tc>
          <w:tcPr>
            <w:tcW w:type="dxa" w:w="342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Neden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Dil / Framework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Java 21 · Spring Boot 3.4</w:t>
            </w:r>
          </w:p>
        </w:tc>
        <w:tc>
          <w:tcPr>
            <w:tcW w:type="dxa" w:w="34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Kurumsal standart; records, modern JVM</w:t>
            </w:r>
          </w:p>
        </w:tc>
      </w:tr>
      <w:tr>
        <w:tc>
          <w:tcPr>
            <w:tcW w:type="dxa" w:w="23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Servis topolojisi</w:t>
            </w:r>
          </w:p>
        </w:tc>
        <w:tc>
          <w:tcPr>
            <w:tcW w:type="dxa" w:w="33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Spring Cloud Gateway · Config · Eureka · OpenFeign</w:t>
            </w:r>
          </w:p>
        </w:tc>
        <w:tc>
          <w:tcPr>
            <w:tcW w:type="dxa" w:w="34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Tek origin gateway, merkezi config, keşif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Veri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PostgreSQL 17 (9 şema) · Flyway</w:t>
            </w:r>
          </w:p>
        </w:tc>
        <w:tc>
          <w:tcPr>
            <w:tcW w:type="dxa" w:w="34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Database-per-service; versiyonlu şema</w:t>
            </w:r>
          </w:p>
        </w:tc>
      </w:tr>
      <w:tr>
        <w:tc>
          <w:tcPr>
            <w:tcW w:type="dxa" w:w="23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Mesajlaşma</w:t>
            </w:r>
          </w:p>
        </w:tc>
        <w:tc>
          <w:tcPr>
            <w:tcW w:type="dxa" w:w="33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Apache Kafka 4.2 (KRaft)</w:t>
            </w:r>
          </w:p>
        </w:tc>
        <w:tc>
          <w:tcPr>
            <w:tcW w:type="dxa" w:w="34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Asenkron, dayanıklı event bus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Cache / idempotency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Redis 7</w:t>
            </w:r>
          </w:p>
        </w:tc>
        <w:tc>
          <w:tcPr>
            <w:tcW w:type="dxa" w:w="34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Cache-aside + idempotency store</w:t>
            </w:r>
          </w:p>
        </w:tc>
      </w:tr>
      <w:tr>
        <w:tc>
          <w:tcPr>
            <w:tcW w:type="dxa" w:w="23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Kimlik</w:t>
            </w:r>
          </w:p>
        </w:tc>
        <w:tc>
          <w:tcPr>
            <w:tcW w:type="dxa" w:w="33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Keycloak (OAuth2/JWT)</w:t>
            </w:r>
          </w:p>
        </w:tc>
        <w:tc>
          <w:tcPr>
            <w:tcW w:type="dxa" w:w="34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Endüstri standardı IdP; realm import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Dayanıklılık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Resilience4j</w:t>
            </w:r>
          </w:p>
        </w:tc>
        <w:tc>
          <w:tcPr>
            <w:tcW w:type="dxa" w:w="34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Circuit breaker, retry, bulkhead</w:t>
            </w:r>
          </w:p>
        </w:tc>
      </w:tr>
      <w:tr>
        <w:tc>
          <w:tcPr>
            <w:tcW w:type="dxa" w:w="23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Container / Ölçek</w:t>
            </w:r>
          </w:p>
        </w:tc>
        <w:tc>
          <w:tcPr>
            <w:tcW w:type="dxa" w:w="33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Docker Compose · Kubernetes + HPA</w:t>
            </w:r>
          </w:p>
        </w:tc>
        <w:tc>
          <w:tcPr>
            <w:tcW w:type="dxa" w:w="34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Lokal orkestrasyon + prod ölçekleme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CI</w:t>
            </w:r>
          </w:p>
        </w:tc>
        <w:tc>
          <w:tcPr>
            <w:tcW w:type="dxa" w:w="3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34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Her push'ta build + test</w:t>
            </w:r>
          </w:p>
        </w:tc>
      </w:tr>
    </w:tbl>
    <w:p>
      <w:pPr>
        <w:pStyle w:val="Heading1"/>
        <w:pBdr>
          <w:bottom w:val="single" w:color="0057F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057FF"/>
          <w:sz w:val="30"/>
          <w:szCs w:val="30"/>
        </w:rPr>
        <w:t xml:space="preserve">6. Mikroservisler — Servis Servis Derinlik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A1B3E"/>
          <w:sz w:val="24"/>
          <w:szCs w:val="24"/>
        </w:rPr>
        <w:t xml:space="preserve">🟦 Aymina Çakır — Müşteri yolculuğunun girişi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customer-service (9002):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Müşteri master kaydı, adres, KYC belgesi, KYC onay/red, PII (kimlik) şifreleme.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order-service (9004):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Sipariş alımı ve Saga orchestration merkezi; order.created yayınlar, payment.* tüketir; Feign JWT relay.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subscription-service (9005):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Abonelik state machine, MSISDN havuzu &amp; SIM tahsisi, MNP geçişleri; payment.completed ile aktive eder.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A1B3E"/>
          <w:sz w:val="24"/>
          <w:szCs w:val="24"/>
        </w:rPr>
        <w:t xml:space="preserve">🟩 Mervenur Küçükkara — Para ve kullanım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billing-service (9007):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Bill-run, fatura üretimi, PDF çıktısı, vergi; invoice.generated yayınlar, ödemeyle PAID yapar.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payment-service (9008):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Mock PSP, ödeme, retry, cüzdan, idempotency; payment.completed / payment.failed yayınlar.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usage-service (9006):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CDR tüketimi, dönemsel kota, %80/%100 eşik, aşım; quota.* ve usage.aggregated yayınlar.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A1B3E"/>
          <w:sz w:val="24"/>
          <w:szCs w:val="24"/>
        </w:rPr>
        <w:t xml:space="preserve">🟨 Nasrulla Emin — Katalog, iletişim, destek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product-catalog-service (9003):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Tarife/addon katalog, tarife versiyonlama, HYBRID tip + segment, Redis cache.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notification-service (9009):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Şablon tabanlı SMS/e-posta/push; tüm event'leri tüketip doğru şablonla bildirim üretir.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ticket-service (9010):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Destek talebi, SLA takibi, otomatik ekip atama (önceliğe göre), yorum akışı, GET /tickets/all (admin).</w:t>
      </w:r>
    </w:p>
    <w:p>
      <w:pPr>
        <w:pStyle w:val="Heading1"/>
        <w:pBdr>
          <w:bottom w:val="single" w:color="0057F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057FF"/>
          <w:sz w:val="30"/>
          <w:szCs w:val="30"/>
        </w:rPr>
        <w:t xml:space="preserve">7. Kilit Mimari Desenler (kod ile)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A1B3E"/>
          <w:sz w:val="24"/>
          <w:szCs w:val="24"/>
        </w:rPr>
        <w:t xml:space="preserve">7.1 Transactional Outbox — "event asla kaybolmaz"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Problem: "DB yaz" ve "Kafka'ya at" iki ayrı sistem; biri başarılı diğeri başarısız olursa tutarsızlık doğar. Çözüm: event'i iş verisiyle aynı DB transaction'ında outbox_events tablosuna yaz; publisher Kafka'ya taşır; FAILED event retry ile yeniden denenir.</w:t>
      </w:r>
    </w:p>
    <w:p>
      <w:pPr>
        <w:pBdr>
          <w:top w:val="single" w:color="D8DEE9" w:sz="2" w:space="6"/>
          <w:bottom w:val="single" w:color="D8DEE9" w:sz="2" w:space="6"/>
          <w:left w:val="single" w:color="0057FF" w:sz="14" w:space="8"/>
          <w:right w:val="single" w:color="D8DEE9" w:sz="2" w:space="6"/>
        </w:pBdr>
        <w:shd w:fill="F4F6FA" w:color="auto" w:val="clear"/>
        <w:spacing w:after="140" w:before="60" w:line="250"/>
      </w:pPr>
      <w:r>
        <w:rPr>
          <w:rFonts w:ascii="Consolas" w:cs="Consolas" w:eastAsia="Consolas" w:hAnsi="Consolas"/>
          <w:color w:val="12233A"/>
          <w:sz w:val="17"/>
          <w:szCs w:val="17"/>
        </w:rPr>
        <w:t xml:space="preserve">// subscription-service — abonelik kaydı + event tek transaction'da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Subscription saved = subscriptionRepository.save(subscription);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OutboxEvent ev = new OutboxEvent();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ev.setEventType("SubscriptionActivated");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ev.setPayload(objectMapper.writeValueAsString(activatedEvent));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ev.setStatus(OutboxStatus.PENDING);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outboxEventRepository.save(ev);   // ← atomik: ya ikisi de, ya hiçbiri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A1B3E"/>
          <w:sz w:val="24"/>
          <w:szCs w:val="24"/>
        </w:rPr>
        <w:t xml:space="preserve">7.2 Saga (orchestration) — dağıtık işlem + kompansasyon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Onboarding tek bir DB transaction'ı değil; 3 servise yayılır. Her adım lokal transaction yapar, sonucu event'le bildirir. Başarısızlıkta kompansasyon: ödeme başarısızsa abonelik askıya alınır.</w:t>
      </w:r>
    </w:p>
    <w:p>
      <w:pPr>
        <w:pBdr>
          <w:top w:val="single" w:color="D8DEE9" w:sz="2" w:space="6"/>
          <w:bottom w:val="single" w:color="D8DEE9" w:sz="2" w:space="6"/>
          <w:left w:val="single" w:color="0057FF" w:sz="14" w:space="8"/>
          <w:right w:val="single" w:color="D8DEE9" w:sz="2" w:space="6"/>
        </w:pBdr>
        <w:shd w:fill="F4F6FA" w:color="auto" w:val="clear"/>
        <w:spacing w:after="140" w:before="60" w:line="250"/>
      </w:pPr>
      <w:r>
        <w:rPr>
          <w:rFonts w:ascii="Consolas" w:cs="Consolas" w:eastAsia="Consolas" w:hAnsi="Consolas"/>
          <w:color w:val="12233A"/>
          <w:sz w:val="17"/>
          <w:szCs w:val="17"/>
        </w:rPr>
        <w:t xml:space="preserve">public void handlePaymentFailed(PaymentFailedEvent event) {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    if (processedEventRepository.existsById(event.eventId())) return; // idempotent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    subscriptionRepository.findByOrderId(event.orderId()).ifPresent(sub -&gt; {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        if (sub.getStatus() == SubscriptionStatus.ACTIVE) {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            sub.setStatus(SubscriptionStatus.SUSPENDED);  // ← telafi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            saveSubscriptionSuspendedOutboxEvent(sub);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        }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    });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}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A1B3E"/>
          <w:sz w:val="24"/>
          <w:szCs w:val="24"/>
        </w:rPr>
        <w:t xml:space="preserve">7.3 Idempotency — "çift işleme yok"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Kafka en-az-bir-kez teslim eder; aynı event tekrar gelebilir. Her tüketici işlediği event id'sini processed_events'e yazar, tekrarı atlar.</w:t>
      </w:r>
    </w:p>
    <w:p>
      <w:pPr>
        <w:pBdr>
          <w:top w:val="single" w:color="D8DEE9" w:sz="2" w:space="6"/>
          <w:bottom w:val="single" w:color="D8DEE9" w:sz="2" w:space="6"/>
          <w:left w:val="single" w:color="0057FF" w:sz="14" w:space="8"/>
          <w:right w:val="single" w:color="D8DEE9" w:sz="2" w:space="6"/>
        </w:pBdr>
        <w:shd w:fill="F4F6FA" w:color="auto" w:val="clear"/>
        <w:spacing w:after="140" w:before="60" w:line="250"/>
      </w:pPr>
      <w:r>
        <w:rPr>
          <w:rFonts w:ascii="Consolas" w:cs="Consolas" w:eastAsia="Consolas" w:hAnsi="Consolas"/>
          <w:color w:val="12233A"/>
          <w:sz w:val="17"/>
          <w:szCs w:val="17"/>
        </w:rPr>
        <w:t xml:space="preserve">if (processedEventRepository.existsById(event.eventId())) {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    return;   // ← idempotent: aynı event iki kez işlenmez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}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A1B3E"/>
          <w:sz w:val="24"/>
          <w:szCs w:val="24"/>
        </w:rPr>
        <w:t xml:space="preserve">7.4 Cache-aside (Redis), Pagination ve Kota eşiği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product-catalog sık okunan tarifeyi Redis'te tutar (LocalDate için JavaTimeModule). Okuma yükü DB'den alınır.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Liste uçları PageResponse ile sayfalıdır (?page=0&amp;size=20&amp;sort=code,asc).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usage-service: CDR geldikçe kota azalır; %80'de QuotaThresholdReached, %100'de QuotaExceeded; aşım UsageAggregated ile billing'e. Event customerId taşır → bildirim doğru kişiye.</w:t>
      </w:r>
    </w:p>
    <w:p>
      <w:pPr>
        <w:pStyle w:val="Heading1"/>
        <w:pBdr>
          <w:bottom w:val="single" w:color="0057F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057FF"/>
          <w:sz w:val="30"/>
          <w:szCs w:val="30"/>
        </w:rPr>
        <w:t xml:space="preserve">8. Uçtan Uca İş Akışları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A1B3E"/>
          <w:sz w:val="24"/>
          <w:szCs w:val="24"/>
        </w:rPr>
        <w:t xml:space="preserve">8.1 Yeni Abone Onboarding (Saga)</w:t>
      </w:r>
    </w:p>
    <w:p>
      <w:pPr>
        <w:pBdr>
          <w:top w:val="single" w:color="D8DEE9" w:sz="2" w:space="6"/>
          <w:bottom w:val="single" w:color="D8DEE9" w:sz="2" w:space="6"/>
          <w:left w:val="single" w:color="0057FF" w:sz="14" w:space="8"/>
          <w:right w:val="single" w:color="D8DEE9" w:sz="2" w:space="6"/>
        </w:pBdr>
        <w:shd w:fill="F4F6FA" w:color="auto" w:val="clear"/>
        <w:spacing w:after="140" w:before="60" w:line="250"/>
      </w:pPr>
      <w:r>
        <w:rPr>
          <w:rFonts w:ascii="Consolas" w:cs="Consolas" w:eastAsia="Consolas" w:hAnsi="Consolas"/>
          <w:color w:val="12233A"/>
          <w:sz w:val="17"/>
          <w:szCs w:val="17"/>
        </w:rPr>
        <w:t xml:space="preserve">customer: POST /customers + KYC onay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order:    POST /orders  → order.created (outbox) ──▶ Kafka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payment:  order.created tüket → mock PSP → payment.completed ──▶ Kafka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subscription: payment.completed tüket → MSISDN+SIM tahsis → abonelik ACTIVE → subscription.activated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notification: subscription.activated tüket → Welcome SMS (şablon)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A1B3E"/>
          <w:sz w:val="24"/>
          <w:szCs w:val="24"/>
        </w:rPr>
        <w:t xml:space="preserve">8.2 Aylık Fatura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bill-run tetikle → aktif abonelerin usage'i toplanır → fatura + PDF → invoice.generated → notification e-posta → ödeme → payment.completed → fatura PAID.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A1B3E"/>
          <w:sz w:val="24"/>
          <w:szCs w:val="24"/>
        </w:rPr>
        <w:t xml:space="preserve">8.3 Kota Aşımı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CDR usage → kota azalır → %80: quota.threshold.reached → SMS → %100: quota.exceeded → SMS + öneri → aşım: usage.aggregated → billing overage.</w:t>
      </w:r>
    </w:p>
    <w:p>
      <w:pPr>
        <w:pStyle w:val="Heading1"/>
        <w:pBdr>
          <w:bottom w:val="single" w:color="0057F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057FF"/>
          <w:sz w:val="30"/>
          <w:szCs w:val="30"/>
        </w:rPr>
        <w:t xml:space="preserve">9. Güvenlik Mimarisi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Keycloak realm telco-crm otomatik import; kullanıcılar: ops (ADMIN), elif.aydin (USER), şifre telcox123.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Gateway + 9 servisin tamamı OAuth2 resource-server: JWT imzası Keycloak JWKS ile doğrulanır; realm rolleri ROLE_* authority'lerine map edilir.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Canlı RBAC: @PreAuthorize("hasRole('ADMIN')") — tarife oluştur, bill-run, KYC onayı yalnız ADMIN; USER admin uçlarında 403 alır.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Servisler arası: Feign RequestInterceptor gelen Authorization başlığını taşır (saga içi doğrulama kimlikli çalışır).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PII şifreleme: müşteri kimlik verisi düz metin tutulmaz.</w:t>
      </w:r>
    </w:p>
    <w:p>
      <w:pPr>
        <w:pStyle w:val="Heading1"/>
        <w:pBdr>
          <w:bottom w:val="single" w:color="0057F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057FF"/>
          <w:sz w:val="30"/>
          <w:szCs w:val="30"/>
        </w:rPr>
        <w:t xml:space="preserve">10. Web Arayüzü — TelcoX (gerçek backend'e bağlı)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0057FF"/>
          <w:sz w:val="21"/>
          <w:szCs w:val="21"/>
        </w:rPr>
        <w:t xml:space="preserve">Müşteri Portalı (elif.aydin):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telefon/ad/kullanıcı adı ile giriş; ana sayfa kotaları; Paket Değiştir → abonelik + kota gerçekten güncellenir; Kullanımım tarih-aralığı CDR sorgusu; Faturalarım detay (ÖİV %10 + KDV %20) + PDF; gerçek talep açma; profil düzenleme; kota %20 altında otomatik paket önerisi.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0057FF"/>
          <w:sz w:val="21"/>
          <w:szCs w:val="21"/>
        </w:rPr>
        <w:t xml:space="preserve">Operasyon Konsolu (ops):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Dashboard / Müşteriler / Ürünler / Siparişler / Faturalama / Ticket Center gerçek API; Ticket Center'da tüm müşterilerin talepleri + otomatik atanan ekip + İşleme Al/Çöz; Monitoring gerçek servis sağlığı (/ops/health) + aktif abone/pod/CPU; Logs.</w:t>
      </w:r>
    </w:p>
    <w:p>
      <w:pPr>
        <w:pBdr>
          <w:top w:val="single" w:color="BcD3FF" w:sz="2" w:space="6"/>
          <w:bottom w:val="single" w:color="BCD3FF" w:sz="2" w:space="6"/>
          <w:left w:val="single" w:color="0057FF" w:sz="16" w:space="8"/>
          <w:right w:val="single" w:color="BCD3FF" w:sz="2" w:space="6"/>
        </w:pBdr>
        <w:shd w:fill="EAF1FF" w:color="auto" w:val="clear"/>
        <w:spacing w:after="150" w:before="60" w:line="270"/>
      </w:pPr>
      <w:r>
        <w:rPr>
          <w:rFonts w:ascii="Calibri" w:cs="Calibri" w:eastAsia="Calibri" w:hAnsi="Calibri"/>
          <w:b/>
          <w:bCs/>
          <w:color w:val="0057FF"/>
          <w:sz w:val="20"/>
          <w:szCs w:val="20"/>
        </w:rPr>
        <w:t xml:space="preserve">Not:  </w:t>
      </w:r>
      <w:r>
        <w:rPr>
          <w:rFonts w:ascii="Calibri" w:cs="Calibri" w:eastAsia="Calibri" w:hAnsi="Calibri"/>
          <w:color w:val="1A2230"/>
          <w:sz w:val="20"/>
          <w:szCs w:val="20"/>
        </w:rPr>
        <w:t xml:space="preserve">Servis UP/DOWN gerçektir (gateway /ops/health tüm servislerin /actuator/health'ini yoklar); CPU/pod/HPA görselleri Prometheus olmadığı için simülasyondur — tam metrik entegrasyonu gelecek çalışmadır.</w:t>
      </w:r>
    </w:p>
    <w:p>
      <w:pPr>
        <w:pStyle w:val="Heading1"/>
        <w:pBdr>
          <w:bottom w:val="single" w:color="0057F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057FF"/>
          <w:sz w:val="30"/>
          <w:szCs w:val="30"/>
        </w:rPr>
        <w:t xml:space="preserve">11. Kalite: Test, CI, Kabul Kanıtları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3 kabul senaryosunu gerçek servisler üzerinde çalıştırdık — hepsi geçti (komutlar: docs/KABUL_TESTLERI.md):</w:t>
      </w:r>
    </w:p>
    <w:tbl>
      <w:tblPr>
        <w:tblW w:type="dxa" w:w="9020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D8DEE9" w:sz="2"/>
          <w:insideV w:val="single" w:color="D8DEE9" w:sz="2"/>
        </w:tblBorders>
        <w:tblLayout w:type="fixed"/>
      </w:tblPr>
      <w:tblGrid>
        <w:gridCol w:w="800"/>
        <w:gridCol w:w="2400"/>
        <w:gridCol w:w="5820"/>
      </w:tblGrid>
      <w:tr>
        <w:trPr>
          <w:tblHeader/>
        </w:trPr>
        <w:tc>
          <w:tcPr>
            <w:tcW w:type="dxa" w:w="80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Senaryo</w:t>
            </w:r>
          </w:p>
        </w:tc>
        <w:tc>
          <w:tcPr>
            <w:tcW w:type="dxa" w:w="582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Doğrulanan çıktı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14.1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Onboarding</w:t>
            </w:r>
          </w:p>
        </w:tc>
        <w:tc>
          <w:tcPr>
            <w:tcW w:type="dxa" w:w="58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Abonelik ACTIVE, MSISDN atandı, welcome SMS SENT</w:t>
            </w:r>
          </w:p>
        </w:tc>
      </w:tr>
      <w:tr>
        <w:tc>
          <w:tcPr>
            <w:tcW w:type="dxa" w:w="8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14.2</w:t>
            </w:r>
          </w:p>
        </w:tc>
        <w:tc>
          <w:tcPr>
            <w:tcW w:type="dxa" w:w="24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Aylık Fatura</w:t>
            </w:r>
          </w:p>
        </w:tc>
        <w:tc>
          <w:tcPr>
            <w:tcW w:type="dxa" w:w="58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PDF 200/application-pdf, INVOICE_GENERATED e-posta SENT, fatura PAID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14.3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Kota Aşımı</w:t>
            </w:r>
          </w:p>
        </w:tc>
        <w:tc>
          <w:tcPr>
            <w:tcW w:type="dxa" w:w="58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%80 + %100 SMS SENT, overage → UsageAggregated billing'e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Birim testleri (JUnit + Mockito) her serviste; iş mantığı mock'larla doğrulanır.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GitHub Actions CI: her push'ta mvn build + test.</w:t>
      </w:r>
    </w:p>
    <w:p>
      <w:pPr>
        <w:pStyle w:val="Heading1"/>
        <w:pBdr>
          <w:bottom w:val="single" w:color="0057F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057FF"/>
          <w:sz w:val="30"/>
          <w:szCs w:val="30"/>
        </w:rPr>
        <w:t xml:space="preserve">12. Karşılaştığımız Gerçek Problemler ve Çözümleri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Entegrasyonda çıkan gerçek hataları kök-neden ile çözdük (mühendislik olgunluğu):</w:t>
      </w:r>
    </w:p>
    <w:tbl>
      <w:tblPr>
        <w:tblW w:type="dxa" w:w="9020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D8DEE9" w:sz="2"/>
          <w:insideV w:val="single" w:color="D8DEE9" w:sz="2"/>
        </w:tblBorders>
        <w:tblLayout w:type="fixed"/>
      </w:tblPr>
      <w:tblGrid>
        <w:gridCol w:w="2500"/>
        <w:gridCol w:w="3600"/>
        <w:gridCol w:w="2920"/>
      </w:tblGrid>
      <w:tr>
        <w:trPr>
          <w:tblHeader/>
        </w:trPr>
        <w:tc>
          <w:tcPr>
            <w:tcW w:type="dxa" w:w="250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60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Kök neden</w:t>
            </w:r>
          </w:p>
        </w:tc>
        <w:tc>
          <w:tcPr>
            <w:tcW w:type="dxa" w:w="292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Çözüm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POST /orders 500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order_items.product_id NOT NULL, yeni akış productId'yi null bırakıyor</w:t>
            </w:r>
          </w:p>
        </w:tc>
        <w:tc>
          <w:tcPr>
            <w:tcW w:type="dxa" w:w="29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Flyway V3 ile kolon nullable</w:t>
            </w:r>
          </w:p>
        </w:tc>
      </w:tr>
      <w:tr>
        <w:tc>
          <w:tcPr>
            <w:tcW w:type="dxa" w:w="25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Gateway servislere ulaşamıyor</w:t>
            </w:r>
          </w:p>
        </w:tc>
        <w:tc>
          <w:tcPr>
            <w:tcW w:type="dxa" w:w="36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Servisler Eureka'ya değişen makine IP'siyle kaydoluyor</w:t>
            </w:r>
          </w:p>
        </w:tc>
        <w:tc>
          <w:tcPr>
            <w:tcW w:type="dxa" w:w="29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eureka.instance.hostname=localhost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Abonelik "0" görünüyor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Seed mnp_status='NONE' enum'da yok → okurken 500</w:t>
            </w:r>
          </w:p>
        </w:tc>
        <w:tc>
          <w:tcPr>
            <w:tcW w:type="dxa" w:w="29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NOT_REQUESTED + kota customer_id + FREE SIM</w:t>
            </w:r>
          </w:p>
        </w:tc>
      </w:tr>
      <w:tr>
        <w:tc>
          <w:tcPr>
            <w:tcW w:type="dxa" w:w="25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Kota bildirimi kime gidecek?</w:t>
            </w:r>
          </w:p>
        </w:tc>
        <w:tc>
          <w:tcPr>
            <w:tcW w:type="dxa" w:w="36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QuotaThresholdEvent'te customerId yok</w:t>
            </w:r>
          </w:p>
        </w:tc>
        <w:tc>
          <w:tcPr>
            <w:tcW w:type="dxa" w:w="29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Event'e customerId eklendi, publish geçiyor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Admin'de talepler yok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Sadece sabit müşteri id'siyle sorgu</w:t>
            </w:r>
          </w:p>
        </w:tc>
        <w:tc>
          <w:tcPr>
            <w:tcW w:type="dxa" w:w="29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GET /tickets/all + gerçek-veri katmanı</w:t>
            </w:r>
          </w:p>
        </w:tc>
      </w:tr>
    </w:tbl>
    <w:p>
      <w:pPr>
        <w:pStyle w:val="Heading1"/>
        <w:pBdr>
          <w:bottom w:val="single" w:color="0057F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057FF"/>
          <w:sz w:val="30"/>
          <w:szCs w:val="30"/>
        </w:rPr>
        <w:t xml:space="preserve">13. DevOps &amp; Ölçeklenebilirlik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Docker Compose: Kafka, 9× PostgreSQL, Redis, Keycloak — docker compose up -d.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Tek komut başlatma: run-all.sh / stop-all.sh / status.sh / seed-demo-data.sh.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CI: GitHub Actions build + test.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Kubernetes: k8s/product-catalog/ — Deployment + HPA (yatay ölçekleme) + Redis + README. HPA CPU'ya göre pod sayısını min–max aralığında otomatik ayarlar.</w:t>
      </w:r>
    </w:p>
    <w:p>
      <w:pPr>
        <w:pStyle w:val="Heading1"/>
        <w:pBdr>
          <w:bottom w:val="single" w:color="0057F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057FF"/>
          <w:sz w:val="30"/>
          <w:szCs w:val="30"/>
        </w:rPr>
        <w:t xml:space="preserve">14. Beklenti vs. Teslim</w:t>
      </w:r>
    </w:p>
    <w:tbl>
      <w:tblPr>
        <w:tblW w:type="dxa" w:w="9020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D8DEE9" w:sz="2"/>
          <w:insideV w:val="single" w:color="D8DEE9" w:sz="2"/>
        </w:tblBorders>
        <w:tblLayout w:type="fixed"/>
      </w:tblPr>
      <w:tblGrid>
        <w:gridCol w:w="3200"/>
        <w:gridCol w:w="900"/>
        <w:gridCol w:w="4920"/>
      </w:tblGrid>
      <w:tr>
        <w:trPr>
          <w:tblHeader/>
        </w:trPr>
        <w:tc>
          <w:tcPr>
            <w:tcW w:type="dxa" w:w="320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Beklenen (MVP)</w:t>
            </w:r>
          </w:p>
        </w:tc>
        <w:tc>
          <w:tcPr>
            <w:tcW w:type="dxa" w:w="90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Teslim</w:t>
            </w:r>
          </w:p>
        </w:tc>
        <w:tc>
          <w:tcPr>
            <w:tcW w:type="dxa" w:w="492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Spec üstü eklediklerimiz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9 servis + gateway/eureka/config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✅</w:t>
            </w:r>
          </w:p>
        </w:tc>
        <w:tc>
          <w:tcPr>
            <w:tcW w:type="dxa" w:w="49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Database-per-service + Kafka</w:t>
            </w:r>
          </w:p>
        </w:tc>
        <w:tc>
          <w:tcPr>
            <w:tcW w:type="dxa" w:w="9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✅</w:t>
            </w:r>
          </w:p>
        </w:tc>
        <w:tc>
          <w:tcPr>
            <w:tcW w:type="dxa" w:w="49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Outbox + FAILED retry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Saga (onboarding)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✅</w:t>
            </w:r>
          </w:p>
        </w:tc>
        <w:tc>
          <w:tcPr>
            <w:tcW w:type="dxa" w:w="49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Kompansasyon (askıya alma)</w:t>
            </w:r>
          </w:p>
        </w:tc>
      </w:tr>
      <w:tr>
        <w:tc>
          <w:tcPr>
            <w:tcW w:type="dxa" w:w="32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JWT güvenlik</w:t>
            </w:r>
          </w:p>
        </w:tc>
        <w:tc>
          <w:tcPr>
            <w:tcW w:type="dxa" w:w="9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✅</w:t>
            </w:r>
          </w:p>
        </w:tc>
        <w:tc>
          <w:tcPr>
            <w:tcW w:type="dxa" w:w="49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9 servisin tamamı + canlı RBAC + Feign relay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3 kabul senaryosu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✅</w:t>
            </w:r>
          </w:p>
        </w:tc>
        <w:tc>
          <w:tcPr>
            <w:tcW w:type="dxa" w:w="49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Uçtan uca test edildi + otomatik seed</w:t>
            </w:r>
          </w:p>
        </w:tc>
      </w:tr>
      <w:tr>
        <w:tc>
          <w:tcPr>
            <w:tcW w:type="dxa" w:w="32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➕</w:t>
            </w:r>
          </w:p>
        </w:tc>
        <w:tc>
          <w:tcPr>
            <w:tcW w:type="dxa" w:w="49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Gerçek web arayüzü (portal + ops konsolu)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➕</w:t>
            </w:r>
          </w:p>
        </w:tc>
        <w:tc>
          <w:tcPr>
            <w:tcW w:type="dxa" w:w="49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Redis cache · pagination · PDF fatura · PII şifreleme</w:t>
            </w:r>
          </w:p>
        </w:tc>
      </w:tr>
      <w:tr>
        <w:tc>
          <w:tcPr>
            <w:tcW w:type="dxa" w:w="32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➕</w:t>
            </w:r>
          </w:p>
        </w:tc>
        <w:tc>
          <w:tcPr>
            <w:tcW w:type="dxa" w:w="49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Resilience4j · idempotency · K8s + HPA · CI</w:t>
            </w:r>
          </w:p>
        </w:tc>
      </w:tr>
    </w:tbl>
    <w:p>
      <w:pPr>
        <w:pStyle w:val="Heading1"/>
        <w:pBdr>
          <w:bottom w:val="single" w:color="0057F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057FF"/>
          <w:sz w:val="30"/>
          <w:szCs w:val="30"/>
        </w:rPr>
        <w:t xml:space="preserve">15. Ekip ve Katkılar</w:t>
      </w:r>
    </w:p>
    <w:tbl>
      <w:tblPr>
        <w:tblW w:type="dxa" w:w="9020"/>
        <w:tblBorders>
          <w:top w:val="single" w:color="D8DEE9" w:sz="2"/>
          <w:left w:val="single" w:color="D8DEE9" w:sz="2"/>
          <w:bottom w:val="single" w:color="D8DEE9" w:sz="2"/>
          <w:right w:val="single" w:color="D8DEE9" w:sz="2"/>
          <w:insideH w:val="single" w:color="D8DEE9" w:sz="2"/>
          <w:insideV w:val="single" w:color="D8DEE9" w:sz="2"/>
        </w:tblBorders>
        <w:tblLayout w:type="fixed"/>
      </w:tblPr>
      <w:tblGrid>
        <w:gridCol w:w="2100"/>
        <w:gridCol w:w="2500"/>
        <w:gridCol w:w="4420"/>
      </w:tblGrid>
      <w:tr>
        <w:trPr>
          <w:tblHeader/>
        </w:trPr>
        <w:tc>
          <w:tcPr>
            <w:tcW w:type="dxa" w:w="210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Geliştirici</w:t>
            </w:r>
          </w:p>
        </w:tc>
        <w:tc>
          <w:tcPr>
            <w:tcW w:type="dxa" w:w="250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Servisler</w:t>
            </w:r>
          </w:p>
        </w:tc>
        <w:tc>
          <w:tcPr>
            <w:tcW w:type="dxa" w:w="4420"/>
            <w:shd w:fill="0057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Öne çıkan katkılar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Aymina Çakır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customer · order · subscription</w:t>
            </w:r>
          </w:p>
        </w:tc>
        <w:tc>
          <w:tcPr>
            <w:tcW w:type="dxa" w:w="44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KYC + PII şifreleme; Saga orchestration; MSISDN/SIM lifecycle; Feign token interceptor</w:t>
            </w:r>
          </w:p>
        </w:tc>
      </w:tr>
      <w:tr>
        <w:tc>
          <w:tcPr>
            <w:tcW w:type="dxa" w:w="21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Mervenur Küçükkara</w:t>
            </w:r>
          </w:p>
        </w:tc>
        <w:tc>
          <w:tcPr>
            <w:tcW w:type="dxa" w:w="250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billing · payment · usage</w:t>
            </w:r>
          </w:p>
        </w:tc>
        <w:tc>
          <w:tcPr>
            <w:tcW w:type="dxa" w:w="4420"/>
            <w:shd w:fill="F5F8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Bill-run + PDF; mock PSP + retry + idempotency + cüzdan; kota/CDR + aşım bildirimleri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A2230"/>
                <w:sz w:val="19"/>
                <w:szCs w:val="19"/>
              </w:rPr>
              <w:t xml:space="preserve">Nasrulla Emin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product-catalog · notification · ticket</w:t>
            </w:r>
          </w:p>
        </w:tc>
        <w:tc>
          <w:tcPr>
            <w:tcW w:type="dxa" w:w="44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1A2230"/>
                <w:sz w:val="19"/>
                <w:szCs w:val="19"/>
              </w:rPr>
              <w:t xml:space="preserve">Tarife versiyonlama + Redis cache; şablon bildirim; SLA + otomatik ekip atama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A2230"/>
          <w:sz w:val="21"/>
          <w:szCs w:val="21"/>
        </w:rPr>
        <w:t xml:space="preserve">Ortak çalışma: </w:t>
      </w:r>
      <w:r>
        <w:rPr>
          <w:rFonts w:ascii="Calibri" w:cs="Calibri" w:eastAsia="Calibri" w:hAnsi="Calibri"/>
          <w:color w:val="1A2230"/>
          <w:sz w:val="21"/>
          <w:szCs w:val="21"/>
        </w:rPr>
        <w:t xml:space="preserve">API Gateway, Eureka, config-server, Docker Compose, GitHub Actions CI, Keycloak realm, TelcoX web arayüzü, kabul testleri, dokümantasyon.</w:t>
      </w:r>
    </w:p>
    <w:p>
      <w:pPr>
        <w:pStyle w:val="Heading1"/>
        <w:pBdr>
          <w:bottom w:val="single" w:color="0057F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057FF"/>
          <w:sz w:val="30"/>
          <w:szCs w:val="30"/>
        </w:rPr>
        <w:t xml:space="preserve">16. Öğrenilenler ve Gelecek Çalışma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A1B3E"/>
          <w:sz w:val="24"/>
          <w:szCs w:val="24"/>
        </w:rPr>
        <w:t xml:space="preserve">Öğrendiklerimiz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Dağıtık transaction'ın gerçek zorluğu ve outbox + saga ile pratikte çözümü.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Event-driven tasarımın gevşek bağ avantajı — bir servis yavaşsa diğerleri beklemez.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JWT/RBAC ile uçtan uca güvenliğin gateway + servis katmanında kurulması.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Entegrasyon hatalarını tahminle değil, kök-neden ile çözmenin önemi.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A1B3E"/>
          <w:sz w:val="24"/>
          <w:szCs w:val="24"/>
        </w:rPr>
        <w:t xml:space="preserve">Gelecek çalışma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Prometheus + Grafana ile gerçek metrik/CPU/pod (şu an simülasyon).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>Zipkin/OpenTelemetry ile dağıtık trace; tam Kubernetes manifestleri; contract testing.</w:t>
      </w:r>
    </w:p>
    <w:p>
      <w:pPr>
        <w:pStyle w:val="Heading1"/>
        <w:pBdr>
          <w:bottom w:val="single" w:color="0057FF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0057FF"/>
          <w:sz w:val="30"/>
          <w:szCs w:val="30"/>
        </w:rPr>
        <w:t xml:space="preserve">17. Hızlı Referans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A1B3E"/>
          <w:sz w:val="24"/>
          <w:szCs w:val="24"/>
        </w:rPr>
        <w:t xml:space="preserve">Servisler &amp; portlar</w:t>
      </w:r>
    </w:p>
    <w:p>
      <w:pPr>
        <w:pBdr>
          <w:top w:val="single" w:color="D8DEE9" w:sz="2" w:space="6"/>
          <w:bottom w:val="single" w:color="D8DEE9" w:sz="2" w:space="6"/>
          <w:left w:val="single" w:color="0057FF" w:sz="14" w:space="8"/>
          <w:right w:val="single" w:color="D8DEE9" w:sz="2" w:space="6"/>
        </w:pBdr>
        <w:shd w:fill="F4F6FA" w:color="auto" w:val="clear"/>
        <w:spacing w:after="140" w:before="60" w:line="250"/>
      </w:pPr>
      <w:r>
        <w:rPr>
          <w:rFonts w:ascii="Consolas" w:cs="Consolas" w:eastAsia="Consolas" w:hAnsi="Consolas"/>
          <w:color w:val="12233A"/>
          <w:sz w:val="17"/>
          <w:szCs w:val="17"/>
        </w:rPr>
        <w:t xml:space="preserve">gateway :8080   eureka :8761   config :8888   keycloak :8085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customer :9002  product-catalog :9003  order :9004  subscription :9005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usage :9006     billing :9007  payment :9008  notification :9009  ticket :9010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0A1B3E"/>
          <w:sz w:val="24"/>
          <w:szCs w:val="24"/>
        </w:rPr>
        <w:t xml:space="preserve">Çalıştırma</w:t>
      </w:r>
    </w:p>
    <w:p>
      <w:pPr>
        <w:pBdr>
          <w:top w:val="single" w:color="D8DEE9" w:sz="2" w:space="6"/>
          <w:bottom w:val="single" w:color="D8DEE9" w:sz="2" w:space="6"/>
          <w:left w:val="single" w:color="0057FF" w:sz="14" w:space="8"/>
          <w:right w:val="single" w:color="D8DEE9" w:sz="2" w:space="6"/>
        </w:pBdr>
        <w:shd w:fill="F4F6FA" w:color="auto" w:val="clear"/>
        <w:spacing w:after="140" w:before="60" w:line="250"/>
      </w:pPr>
      <w:r>
        <w:rPr>
          <w:rFonts w:ascii="Consolas" w:cs="Consolas" w:eastAsia="Consolas" w:hAnsi="Consolas"/>
          <w:color w:val="12233A"/>
          <w:sz w:val="17"/>
          <w:szCs w:val="17"/>
        </w:rPr>
        <w:t xml:space="preserve">cd docker &amp;&amp; docker compose up -d &amp;&amp; cd ..   # altyapı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./scripts/run-all.sh                          # 12 servis (status.sh → 12/12)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./scripts/seed-demo-data.sh                   # demo veri</w:t>
      </w:r>
      <w:r>
        <w:rPr>
          <w:rFonts w:ascii="Consolas" w:cs="Consolas" w:eastAsia="Consolas" w:hAnsi="Consolas"/>
          <w:color w:val="12233A"/>
          <w:sz w:val="17"/>
          <w:szCs w:val="17"/>
        </w:rPr>
        <w:br/>
        <w:t xml:space="preserve"># http://localhost:8080/TelcoX.html  ·  ops / elif.aydin · şifre telcox123</w:t>
      </w:r>
    </w:p>
    <w:p>
      <w:pPr>
        <w:spacing w:after="200"/>
      </w:pPr>
      <w:r>
        <w:rPr>
          <w:rFonts w:ascii="Calibri" w:cs="Calibri" w:eastAsia="Calibri" w:hAnsi="Calibri"/>
          <w:color w:val="1A2230"/>
          <w:sz w:val="21"/>
          <w:szCs w:val="21"/>
        </w:rPr>
        <w:t xml:space="preserve"/>
      </w:r>
    </w:p>
    <w:p>
      <w:pPr>
        <w:pBdr>
          <w:top w:val="single" w:color="0057FF" w:sz="4" w:space="8"/>
        </w:pBdr>
        <w:spacing w:before="200"/>
        <w:jc w:val="center"/>
      </w:pPr>
      <w:r>
        <w:rPr>
          <w:rFonts w:ascii="Calibri" w:cs="Calibri" w:eastAsia="Calibri" w:hAnsi="Calibri"/>
          <w:b/>
          <w:bCs/>
          <w:color w:val="0057FF"/>
          <w:sz w:val="20"/>
          <w:szCs w:val="20"/>
        </w:rPr>
        <w:t xml:space="preserve">TelcoX CRM — Turkcell Geleceği Yazanlar Bootcamp 2026</w:t>
      </w:r>
    </w:p>
    <w:p>
      <w:pPr>
        <w:jc w:val="center"/>
      </w:pPr>
      <w:r>
        <w:rPr>
          <w:rFonts w:ascii="Calibri" w:cs="Calibri" w:eastAsia="Calibri" w:hAnsi="Calibri"/>
          <w:color w:val="5A6472"/>
          <w:sz w:val="18"/>
          <w:szCs w:val="18"/>
        </w:rPr>
        <w:t xml:space="preserve">Aymina Çakır · Mervenur Küçükkara · Nasrulla Emin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057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2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2026-07-18T22:43:04.380Z</dcterms:created>
  <dcterms:modified xsi:type="dcterms:W3CDTF">2026-07-18T22:43:04.380Z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