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</w:t>
      </w:r>
    </w:p>
    <w:p>
      <w:pPr>
        <w:pStyle w:val="Subtitle"/>
      </w:pPr>
      <w:r>
        <w:t xml:space="preserve">Операционнные системы</w:t>
      </w:r>
    </w:p>
    <w:p>
      <w:pPr>
        <w:pStyle w:val="Author"/>
      </w:pPr>
      <w:r>
        <w:t xml:space="preserve">Мустафина Аделя Юрисовна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 Ко-</w:t>
      </w:r>
      <w:r>
        <w:t xml:space="preserve"> </w:t>
      </w:r>
      <w:r>
        <w:t xml:space="preserve">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команду man с помощью командного файла. Изучите содержимое ката-</w:t>
      </w:r>
      <w:r>
        <w:t xml:space="preserve"> </w:t>
      </w:r>
      <w:r>
        <w:t xml:space="preserve">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</w:t>
      </w:r>
    </w:p>
    <w:p>
      <w:pPr>
        <w:pStyle w:val="Compact"/>
        <w:numPr>
          <w:ilvl w:val="0"/>
          <w:numId w:val="1001"/>
        </w:numPr>
      </w:pPr>
      <w:r>
        <w:t xml:space="preserve">Используя встроенную переменную $RANDOM, напишите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</w:t>
      </w:r>
    </w:p>
    <w:bookmarkEnd w:id="21"/>
    <w:bookmarkStart w:id="5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Написала командный файл, реализующий упрощённый механизм семафоров. (рис. 1).</w:t>
      </w:r>
    </w:p>
    <w:bookmarkStart w:id="25" w:name="fig:001"/>
    <w:p>
      <w:pPr>
        <w:pStyle w:val="CaptionedFigure"/>
      </w:pPr>
      <w:r>
        <w:drawing>
          <wp:inline>
            <wp:extent cx="3733800" cy="4034428"/>
            <wp:effectExtent b="0" l="0" r="0" t="0"/>
            <wp:docPr descr="Рис. 1: 1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34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1</w:t>
      </w:r>
    </w:p>
    <w:bookmarkEnd w:id="25"/>
    <w:p>
      <w:pPr>
        <w:pStyle w:val="BodyText"/>
      </w:pPr>
      <w:r>
        <w:t xml:space="preserve">Даю права на исполнение (рис. 2).</w:t>
      </w:r>
    </w:p>
    <w:bookmarkStart w:id="29" w:name="fig:002"/>
    <w:p>
      <w:pPr>
        <w:pStyle w:val="CaptionedFigure"/>
      </w:pPr>
      <w:r>
        <w:drawing>
          <wp:inline>
            <wp:extent cx="3733800" cy="700087"/>
            <wp:effectExtent b="0" l="0" r="0" t="0"/>
            <wp:docPr descr="Рис. 2: 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00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2</w:t>
      </w:r>
    </w:p>
    <w:bookmarkEnd w:id="29"/>
    <w:p>
      <w:pPr>
        <w:pStyle w:val="BodyText"/>
      </w:pPr>
      <w:r>
        <w:t xml:space="preserve">Исполнение (рис. 3), (рис. 4), (рис. 5).</w:t>
      </w:r>
    </w:p>
    <w:bookmarkStart w:id="33" w:name="fig:003"/>
    <w:p>
      <w:pPr>
        <w:pStyle w:val="CaptionedFigure"/>
      </w:pPr>
      <w:r>
        <w:drawing>
          <wp:inline>
            <wp:extent cx="3733800" cy="442863"/>
            <wp:effectExtent b="0" l="0" r="0" t="0"/>
            <wp:docPr descr="Рис. 3: 3" title="" id="31" name="Picture"/>
            <a:graphic>
              <a:graphicData uri="http://schemas.openxmlformats.org/drawingml/2006/picture">
                <pic:pic>
                  <pic:nvPicPr>
                    <pic:cNvPr descr="image/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28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3</w:t>
      </w:r>
    </w:p>
    <w:bookmarkEnd w:id="33"/>
    <w:bookmarkStart w:id="37" w:name="fig:004"/>
    <w:p>
      <w:pPr>
        <w:pStyle w:val="CaptionedFigure"/>
      </w:pPr>
      <w:r>
        <w:drawing>
          <wp:inline>
            <wp:extent cx="3733800" cy="425440"/>
            <wp:effectExtent b="0" l="0" r="0" t="0"/>
            <wp:docPr descr="Рис. 4: 4" title="" id="35" name="Picture"/>
            <a:graphic>
              <a:graphicData uri="http://schemas.openxmlformats.org/drawingml/2006/picture">
                <pic:pic>
                  <pic:nvPicPr>
                    <pic:cNvPr descr="image/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54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4</w:t>
      </w:r>
    </w:p>
    <w:bookmarkEnd w:id="37"/>
    <w:bookmarkStart w:id="41" w:name="fig:005"/>
    <w:p>
      <w:pPr>
        <w:pStyle w:val="CaptionedFigure"/>
      </w:pPr>
      <w:r>
        <w:drawing>
          <wp:inline>
            <wp:extent cx="3733800" cy="2513912"/>
            <wp:effectExtent b="0" l="0" r="0" t="0"/>
            <wp:docPr descr="Рис. 5: 5" title="" id="39" name="Picture"/>
            <a:graphic>
              <a:graphicData uri="http://schemas.openxmlformats.org/drawingml/2006/picture">
                <pic:pic>
                  <pic:nvPicPr>
                    <pic:cNvPr descr="image/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3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5</w:t>
      </w:r>
    </w:p>
    <w:bookmarkEnd w:id="41"/>
    <w:p>
      <w:pPr>
        <w:pStyle w:val="BodyText"/>
      </w:pPr>
      <w:r>
        <w:t xml:space="preserve">Реализовала команду man с помощью командного файла (рис. 6).</w:t>
      </w:r>
    </w:p>
    <w:bookmarkStart w:id="45" w:name="fig:006"/>
    <w:p>
      <w:pPr>
        <w:pStyle w:val="CaptionedFigure"/>
      </w:pPr>
      <w:r>
        <w:drawing>
          <wp:inline>
            <wp:extent cx="3733800" cy="644624"/>
            <wp:effectExtent b="0" l="0" r="0" t="0"/>
            <wp:docPr descr="Рис. 6: 6" title="" id="43" name="Picture"/>
            <a:graphic>
              <a:graphicData uri="http://schemas.openxmlformats.org/drawingml/2006/picture">
                <pic:pic>
                  <pic:nvPicPr>
                    <pic:cNvPr descr="image/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4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6</w:t>
      </w:r>
    </w:p>
    <w:bookmarkEnd w:id="45"/>
    <w:p>
      <w:pPr>
        <w:pStyle w:val="BodyText"/>
      </w:pPr>
      <w:r>
        <w:t xml:space="preserve">Исполнение (рис. 7).</w:t>
      </w:r>
    </w:p>
    <w:bookmarkStart w:id="49" w:name="fig:007"/>
    <w:p>
      <w:pPr>
        <w:pStyle w:val="CaptionedFigure"/>
      </w:pPr>
      <w:r>
        <w:drawing>
          <wp:inline>
            <wp:extent cx="3733800" cy="2562778"/>
            <wp:effectExtent b="0" l="0" r="0" t="0"/>
            <wp:docPr descr="Рис. 7: 7" title="" id="47" name="Picture"/>
            <a:graphic>
              <a:graphicData uri="http://schemas.openxmlformats.org/drawingml/2006/picture">
                <pic:pic>
                  <pic:nvPicPr>
                    <pic:cNvPr descr="image/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2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7</w:t>
      </w:r>
    </w:p>
    <w:bookmarkEnd w:id="49"/>
    <w:p>
      <w:pPr>
        <w:pStyle w:val="BodyText"/>
      </w:pPr>
      <w:r>
        <w:t xml:space="preserve">Используя встроенную переменную $RANDOM, написала командный файл, генерирую-</w:t>
      </w:r>
      <w:r>
        <w:t xml:space="preserve"> </w:t>
      </w:r>
      <w:r>
        <w:t xml:space="preserve">щий случайную последовательность букв латинского алфавита (рис. 8).</w:t>
      </w:r>
    </w:p>
    <w:bookmarkStart w:id="53" w:name="fig:008"/>
    <w:p>
      <w:pPr>
        <w:pStyle w:val="CaptionedFigure"/>
      </w:pPr>
      <w:r>
        <w:drawing>
          <wp:inline>
            <wp:extent cx="3733800" cy="1690035"/>
            <wp:effectExtent b="0" l="0" r="0" t="0"/>
            <wp:docPr descr="Рис. 8: 8" title="" id="51" name="Picture"/>
            <a:graphic>
              <a:graphicData uri="http://schemas.openxmlformats.org/drawingml/2006/picture">
                <pic:pic>
                  <pic:nvPicPr>
                    <pic:cNvPr descr="image/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0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8</w:t>
      </w:r>
    </w:p>
    <w:bookmarkEnd w:id="53"/>
    <w:p>
      <w:pPr>
        <w:pStyle w:val="BodyText"/>
      </w:pPr>
      <w:r>
        <w:t xml:space="preserve">Исполнение (рис. 9).</w:t>
      </w:r>
    </w:p>
    <w:bookmarkStart w:id="57" w:name="fig:009"/>
    <w:p>
      <w:pPr>
        <w:pStyle w:val="CaptionedFigure"/>
      </w:pPr>
      <w:r>
        <w:drawing>
          <wp:inline>
            <wp:extent cx="3733800" cy="1970343"/>
            <wp:effectExtent b="0" l="0" r="0" t="0"/>
            <wp:docPr descr="Рис. 9: 9" title="" id="55" name="Picture"/>
            <a:graphic>
              <a:graphicData uri="http://schemas.openxmlformats.org/drawingml/2006/picture">
                <pic:pic>
                  <pic:nvPicPr>
                    <pic:cNvPr descr="image/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70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9</w:t>
      </w:r>
    </w:p>
    <w:bookmarkEnd w:id="57"/>
    <w:bookmarkEnd w:id="58"/>
    <w:bookmarkStart w:id="5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02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 [$1 !=</w:t>
      </w:r>
      <w:r>
        <w:t xml:space="preserve"> </w:t>
      </w:r>
      <w:r>
        <w:t xml:space="preserve">“exit”</w:t>
      </w:r>
      <w:r>
        <w:t xml:space="preserve">]</w:t>
      </w:r>
    </w:p>
    <w:p>
      <w:pPr>
        <w:pStyle w:val="FirstParagraph"/>
      </w:pPr>
      <w:r>
        <w:t xml:space="preserve">Синтаксическая ошибка: Ошибка в строке 1: while [$1 !=</w:t>
      </w:r>
      <w:r>
        <w:t xml:space="preserve"> </w:t>
      </w:r>
      <w:r>
        <w:t xml:space="preserve">“exit”</w:t>
      </w:r>
      <w:r>
        <w:t xml:space="preserve">] должна быть исправлена на while [</w:t>
      </w:r>
      <w:r>
        <w:t xml:space="preserve"> </w:t>
      </w:r>
      <w:r>
        <w:t xml:space="preserve">“$1”</w:t>
      </w:r>
      <w:r>
        <w:t xml:space="preserve"> </w:t>
      </w:r>
      <w:r>
        <w:t xml:space="preserve">!=</w:t>
      </w:r>
      <w:r>
        <w:t xml:space="preserve"> </w:t>
      </w:r>
      <w:r>
        <w:t xml:space="preserve">“exit”</w:t>
      </w:r>
      <w:r>
        <w:t xml:space="preserve"> </w:t>
      </w:r>
      <w:r>
        <w:t xml:space="preserve">].</w:t>
      </w:r>
    </w:p>
    <w:p>
      <w:pPr>
        <w:pStyle w:val="Compact"/>
        <w:numPr>
          <w:ilvl w:val="0"/>
          <w:numId w:val="1003"/>
        </w:numPr>
      </w:pPr>
      <w:r>
        <w:t xml:space="preserve">Как объединить (конкатенация) несколько строк в одну?</w:t>
      </w:r>
    </w:p>
    <w:p>
      <w:pPr>
        <w:pStyle w:val="FirstParagraph"/>
      </w:pPr>
      <w:r>
        <w:t xml:space="preserve">Конкатенация строк: Можно использовать string1=</w:t>
      </w:r>
      <w:r>
        <w:t xml:space="preserve">“Hello”</w:t>
      </w:r>
      <w:r>
        <w:t xml:space="preserve"> </w:t>
      </w:r>
      <w:r>
        <w:t xml:space="preserve">и string2=</w:t>
      </w:r>
      <w:r>
        <w:t xml:space="preserve">“World”</w:t>
      </w:r>
      <w:r>
        <w:t xml:space="preserve"> </w:t>
      </w:r>
      <w:r>
        <w:t xml:space="preserve">и затем combined=</w:t>
      </w:r>
      <w:r>
        <w:t xml:space="preserve">“$string1 $string2”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</w:t>
      </w:r>
      <w:r>
        <w:t xml:space="preserve"> </w:t>
      </w:r>
      <w:r>
        <w:t xml:space="preserve">её функционал при программировании на bash?</w:t>
      </w:r>
    </w:p>
    <w:p>
      <w:pPr>
        <w:pStyle w:val="FirstParagraph"/>
      </w:pPr>
      <w:r>
        <w:t xml:space="preserve">Утилита seq: seq генерирует последовательность чисел. Альтернативы: циклы for, while, использование printf.</w:t>
      </w:r>
    </w:p>
    <w:p>
      <w:pPr>
        <w:pStyle w:val="Compact"/>
        <w:numPr>
          <w:ilvl w:val="0"/>
          <w:numId w:val="1005"/>
        </w:numPr>
      </w:pPr>
      <w:r>
        <w:t xml:space="preserve">Какой результат даст вычисление выражения $((10/3))?</w:t>
      </w:r>
    </w:p>
    <w:p>
      <w:pPr>
        <w:pStyle w:val="FirstParagraph"/>
      </w:pPr>
      <w:r>
        <w:t xml:space="preserve">Результат выражения: Выражение $((10/3)) даст результат 3 (целочисленное деление).</w:t>
      </w:r>
    </w:p>
    <w:p>
      <w:pPr>
        <w:pStyle w:val="Compact"/>
        <w:numPr>
          <w:ilvl w:val="0"/>
          <w:numId w:val="1006"/>
        </w:numPr>
      </w:pPr>
      <w:r>
        <w:t xml:space="preserve">Укажите кратко основные отличия командной оболочки zsh от bash.</w:t>
      </w:r>
    </w:p>
    <w:p>
      <w:pPr>
        <w:pStyle w:val="FirstParagraph"/>
      </w:pPr>
      <w:r>
        <w:t xml:space="preserve">Отличия zsh от bash: zsh имеет более продвинутую автозаполнение, поддержку плагинов, улучшенные возможности настройки и более мощный механизм управления задачами.</w:t>
      </w:r>
    </w:p>
    <w:p>
      <w:pPr>
        <w:pStyle w:val="Compact"/>
        <w:numPr>
          <w:ilvl w:val="0"/>
          <w:numId w:val="1007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t xml:space="preserve">1 for ((a=1; a &lt;= LIMIT; a++))</w:t>
      </w:r>
    </w:p>
    <w:p>
      <w:pPr>
        <w:pStyle w:val="FirstParagraph"/>
      </w:pPr>
      <w:r>
        <w:t xml:space="preserve">Проверка синтаксиса: Синтаксис конструкции for ((a=1; a &lt;= LIMIT; a++)) верен, если LIMIT определена.</w:t>
      </w:r>
    </w:p>
    <w:p>
      <w:pPr>
        <w:pStyle w:val="Compact"/>
        <w:numPr>
          <w:ilvl w:val="0"/>
          <w:numId w:val="1008"/>
        </w:numPr>
      </w:pPr>
      <w:r>
        <w:t xml:space="preserve">Сравните язык bash с какими-либо языками программирования. Какие преимущества</w:t>
      </w:r>
      <w:r>
        <w:t xml:space="preserve"> </w:t>
      </w:r>
      <w:r>
        <w:t xml:space="preserve">у bash по сравнению с ними? Какие недостатки?</w:t>
      </w:r>
    </w:p>
    <w:p>
      <w:pPr>
        <w:pStyle w:val="FirstParagraph"/>
      </w:pPr>
      <w:r>
        <w:t xml:space="preserve">Сравнение bash с другими языками: Bash — это скриптовый язык, удобный для автоматизации задач. Преимущества: простота и доступность для системного администрирования. Недостатки: ограниченные возможности по сравнению с полноценными языками программирования (например, отсутствие строгой типизации, сложность в отладке и ограниченная поддержка структур данных).</w:t>
      </w:r>
    </w:p>
    <w:bookmarkEnd w:id="59"/>
    <w:bookmarkStart w:id="6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Изучила основы программирования в оболочке ОС UNIX. Научидась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60"/>
    <w:bookmarkStart w:id="61" w:name="список-литератур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Список литературы</w:t>
      </w:r>
    </w:p>
    <w:p>
      <w:pPr>
        <w:pStyle w:val="FirstParagraph"/>
      </w:pPr>
      <w:r>
        <w:t xml:space="preserve">[lab14]</w:t>
      </w:r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Мустафина Аделя Юрисовна</dc:creator>
  <dc:language>ru-RU</dc:language>
  <cp:keywords/>
  <dcterms:created xsi:type="dcterms:W3CDTF">2025-05-17T19:18:31Z</dcterms:created>
  <dcterms:modified xsi:type="dcterms:W3CDTF">2025-05-17T19:18:31Z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Листинг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Список иллюстраций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Листинги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Список таблиц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infontoptions">
    <vt:lpwstr>Ligatures=Common,Ligatures=TeX,Scale=0.94</vt:lpwstr>
  </property>
  <property fmtid="{D5CDD505-2E9C-101B-9397-08002B2CF9AE}" pid="62" name="mathfont">
    <vt:lpwstr>STIX Two Math</vt:lpwstr>
  </property>
  <property fmtid="{D5CDD505-2E9C-101B-9397-08002B2CF9AE}" pid="63" name="mathfontoptions">
    <vt:lpwstr/>
  </property>
  <property fmtid="{D5CDD505-2E9C-101B-9397-08002B2CF9AE}" pid="64" name="monofont">
    <vt:lpwstr>IBM Plex Mono</vt:lpwstr>
  </property>
  <property fmtid="{D5CDD505-2E9C-101B-9397-08002B2CF9AE}" pid="65" name="monofontoptions">
    <vt:lpwstr>Scale=MatchLowercase,Scale=0.94,FakeStretch=0.9</vt:lpwstr>
  </property>
  <property fmtid="{D5CDD505-2E9C-101B-9397-08002B2CF9AE}" pid="66" name="nameInLink">
    <vt:lpwstr>False</vt:lpwstr>
  </property>
  <property fmtid="{D5CDD505-2E9C-101B-9397-08002B2CF9AE}" pid="67" name="numberSections">
    <vt:lpwstr>False</vt:lpwstr>
  </property>
  <property fmtid="{D5CDD505-2E9C-101B-9397-08002B2CF9AE}" pid="68" name="pairDelim">
    <vt:lpwstr>, </vt:lpwstr>
  </property>
  <property fmtid="{D5CDD505-2E9C-101B-9397-08002B2CF9AE}" pid="69" name="papersize">
    <vt:lpwstr>a4</vt:lpwstr>
  </property>
  <property fmtid="{D5CDD505-2E9C-101B-9397-08002B2CF9AE}" pid="70" name="polyglossia-lang">
    <vt:lpwstr/>
  </property>
  <property fmtid="{D5CDD505-2E9C-101B-9397-08002B2CF9AE}" pid="71" name="polyglossia-otherlangs">
    <vt:lpwstr/>
  </property>
  <property fmtid="{D5CDD505-2E9C-101B-9397-08002B2CF9AE}" pid="72" name="rangeDelim">
    <vt:lpwstr>-</vt:lpwstr>
  </property>
  <property fmtid="{D5CDD505-2E9C-101B-9397-08002B2CF9AE}" pid="73" name="refDelim">
    <vt:lpwstr>, </vt:lpwstr>
  </property>
  <property fmtid="{D5CDD505-2E9C-101B-9397-08002B2CF9AE}" pid="74" name="refIndexTemplate">
    <vt:lpwstr>isuf</vt:lpwstr>
  </property>
  <property fmtid="{D5CDD505-2E9C-101B-9397-08002B2CF9AE}" pid="75" name="romanfont">
    <vt:lpwstr>IBM Plex Serif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IBM Plex Sans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Операционнные системы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