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CHAPTER FOUR</w:t>
      </w:r>
    </w:p>
    <w:p>
      <w:pPr>
        <w:spacing w:after="200"/>
        <w:jc w:val="center"/>
      </w:pPr>
      <w:r>
        <w:rPr>
          <w:rFonts w:ascii="Times New Roman" w:cs="Times New Roman" w:eastAsia="Times New Roman" w:hAnsi="Times New Roman"/>
          <w:b/>
          <w:bCs/>
          <w:sz w:val="28"/>
          <w:szCs w:val="28"/>
        </w:rPr>
        <w:t xml:space="preserve">RESULTS AND DISCUSSION</w:t>
      </w:r>
    </w:p>
    <w:p>
      <w:pPr>
        <w:spacing w:after="400"/>
        <w:jc w:val="center"/>
      </w:pPr>
      <w:r>
        <w:rPr>
          <w:rFonts w:ascii="Times New Roman" w:cs="Times New Roman" w:eastAsia="Times New Roman" w:hAnsi="Times New Roman"/>
          <w:i/>
          <w:iCs/>
          <w:sz w:val="24"/>
          <w:szCs w:val="24"/>
        </w:rPr>
        <w:t xml:space="preserve">Development of a Secure Mobile Payment Authentication System for the Fintech Ecosystem</w:t>
      </w:r>
    </w:p>
    <w:p>
      <w:pPr>
        <w:pStyle w:val="Heading1"/>
        <w:spacing w:after="200" w:before="400"/>
      </w:pPr>
      <w:r>
        <w:t xml:space="preserve">4.1 Introduction</w:t>
      </w:r>
    </w:p>
    <w:p>
      <w:pPr>
        <w:spacing w:after="200" w:line="360"/>
        <w:jc w:val="both"/>
      </w:pPr>
      <w:r>
        <w:rPr>
          <w:rFonts w:ascii="Times New Roman" w:cs="Times New Roman" w:eastAsia="Times New Roman" w:hAnsi="Times New Roman"/>
          <w:sz w:val="24"/>
          <w:szCs w:val="24"/>
        </w:rPr>
        <w:t xml:space="preserve">This chapter presents the empirical results obtained from the evaluation of the Secure Fingerprint-Based Mobile Payment Authentication System (SFMPAS) prototype. The results are reported across four evaluation dimensions aligned with the research objectives: PAD model training and ablation analysis, security performance against presentation attack instruments, computational performance across Nigerian-market Android devices, and Android prototype demonstration. Each section provides quantitative results, discusses findings in relation to the stated targets and prior literature, and draws conclusions relevant to the Nigerian fintech security context.</w:t>
      </w:r>
    </w:p>
    <w:p>
      <w:pPr>
        <w:pStyle w:val="Heading1"/>
        <w:spacing w:after="200" w:before="400"/>
      </w:pPr>
      <w:r>
        <w:t xml:space="preserve">4.2 Dataset Preparation and Experimental Configuration</w:t>
      </w:r>
    </w:p>
    <w:p>
      <w:pPr>
        <w:pStyle w:val="Heading2"/>
        <w:spacing w:after="160" w:before="300"/>
      </w:pPr>
      <w:r>
        <w:t xml:space="preserve">4.2.1 Dataset</w:t>
      </w:r>
    </w:p>
    <w:p>
      <w:pPr>
        <w:spacing w:after="200" w:line="360"/>
        <w:jc w:val="both"/>
      </w:pPr>
      <w:r>
        <w:rPr>
          <w:rFonts w:ascii="Times New Roman" w:cs="Times New Roman" w:eastAsia="Times New Roman" w:hAnsi="Times New Roman"/>
          <w:sz w:val="24"/>
          <w:szCs w:val="24"/>
        </w:rPr>
        <w:t xml:space="preserve">The SOCOFing (Semantic Odd Complete Fingerprint) dataset (Shehu et al., 2018) was employed as the primary data source for PAD model training and evaluation. SOCOFing comprises fingerprint images from 600 subjects, including both unaltered real fingerprints and three categories of algorithmically altered fingerprints: Central Rotation (CR), Obliteration (Obl), and Z-cut (Zcut), each available across three severity levels designated Easy, Medium, and Hard.</w:t>
      </w:r>
    </w:p>
    <w:p>
      <w:pPr>
        <w:spacing w:after="200" w:line="360"/>
        <w:jc w:val="both"/>
      </w:pPr>
      <w:r>
        <w:rPr>
          <w:rFonts w:ascii="Times New Roman" w:cs="Times New Roman" w:eastAsia="Times New Roman" w:hAnsi="Times New Roman"/>
          <w:sz w:val="24"/>
          <w:szCs w:val="24"/>
        </w:rPr>
        <w:t xml:space="preserve">The dataset was organised as follows for this study:</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D0D0D0" w:val="clear"/>
          </w:tcPr>
          <w:p>
            <w:pPr>
              <w:jc w:val="center"/>
            </w:pPr>
            <w:r>
              <w:rPr>
                <w:rFonts w:ascii="Times New Roman" w:cs="Times New Roman" w:eastAsia="Times New Roman" w:hAnsi="Times New Roman"/>
                <w:b/>
                <w:bCs/>
                <w:sz w:val="22"/>
                <w:szCs w:val="22"/>
              </w:rPr>
              <w:t xml:space="preserve">Class</w:t>
            </w:r>
          </w:p>
        </w:tc>
        <w:tc>
          <w:tcPr>
            <w:tcW w:type="dxa" w:w="1800"/>
            <w:shd w:fill="D0D0D0" w:val="clear"/>
          </w:tcPr>
          <w:p>
            <w:pPr>
              <w:jc w:val="center"/>
            </w:pPr>
            <w:r>
              <w:rPr>
                <w:rFonts w:ascii="Times New Roman" w:cs="Times New Roman" w:eastAsia="Times New Roman" w:hAnsi="Times New Roman"/>
                <w:b/>
                <w:bCs/>
                <w:sz w:val="22"/>
                <w:szCs w:val="22"/>
              </w:rPr>
              <w:t xml:space="preserve">Source Folder</w:t>
            </w:r>
          </w:p>
        </w:tc>
        <w:tc>
          <w:tcPr>
            <w:tcW w:type="dxa" w:w="1800"/>
            <w:shd w:fill="D0D0D0" w:val="clear"/>
          </w:tcPr>
          <w:p>
            <w:pPr>
              <w:jc w:val="center"/>
            </w:pPr>
            <w:r>
              <w:rPr>
                <w:rFonts w:ascii="Times New Roman" w:cs="Times New Roman" w:eastAsia="Times New Roman" w:hAnsi="Times New Roman"/>
                <w:b/>
                <w:bCs/>
                <w:sz w:val="22"/>
                <w:szCs w:val="22"/>
              </w:rPr>
              <w:t xml:space="preserve">Label</w:t>
            </w:r>
          </w:p>
        </w:tc>
        <w:tc>
          <w:tcPr>
            <w:tcW w:type="dxa" w:w="1800"/>
            <w:shd w:fill="D0D0D0" w:val="clear"/>
          </w:tcPr>
          <w:p>
            <w:pPr>
              <w:jc w:val="center"/>
            </w:pPr>
            <w:r>
              <w:rPr>
                <w:rFonts w:ascii="Times New Roman" w:cs="Times New Roman" w:eastAsia="Times New Roman" w:hAnsi="Times New Roman"/>
                <w:b/>
                <w:bCs/>
                <w:sz w:val="22"/>
                <w:szCs w:val="22"/>
              </w:rPr>
              <w:t xml:space="preserve">Total Available</w:t>
            </w:r>
          </w:p>
        </w:tc>
        <w:tc>
          <w:tcPr>
            <w:tcW w:type="dxa" w:w="1800"/>
            <w:shd w:fill="D0D0D0" w:val="clear"/>
          </w:tcPr>
          <w:p>
            <w:pPr>
              <w:jc w:val="center"/>
            </w:pPr>
            <w:r>
              <w:rPr>
                <w:rFonts w:ascii="Times New Roman" w:cs="Times New Roman" w:eastAsia="Times New Roman" w:hAnsi="Times New Roman"/>
                <w:b/>
                <w:bCs/>
                <w:sz w:val="22"/>
                <w:szCs w:val="22"/>
              </w:rPr>
              <w:t xml:space="preserve">Used (after sampling)</w:t>
            </w:r>
          </w:p>
        </w:tc>
      </w:tr>
      <w:tr>
        <w:tc>
          <w:tcPr>
            <w:tcW w:type="dxa" w:w="1800"/>
          </w:tcPr>
          <w:p>
            <w:pPr>
              <w:jc w:val="center"/>
            </w:pPr>
            <w:r>
              <w:rPr>
                <w:rFonts w:ascii="Times New Roman" w:cs="Times New Roman" w:eastAsia="Times New Roman" w:hAnsi="Times New Roman"/>
                <w:sz w:val="22"/>
                <w:szCs w:val="22"/>
              </w:rPr>
              <w:t xml:space="preserve">Genuine (Real)</w:t>
            </w:r>
          </w:p>
        </w:tc>
        <w:tc>
          <w:tcPr>
            <w:tcW w:type="dxa" w:w="1800"/>
          </w:tcPr>
          <w:p>
            <w:pPr>
              <w:jc w:val="center"/>
            </w:pPr>
            <w:r>
              <w:rPr>
                <w:rFonts w:ascii="Times New Roman" w:cs="Times New Roman" w:eastAsia="Times New Roman" w:hAnsi="Times New Roman"/>
                <w:sz w:val="22"/>
                <w:szCs w:val="22"/>
              </w:rPr>
              <w:t xml:space="preserve">Real/</w:t>
            </w:r>
          </w:p>
        </w:tc>
        <w:tc>
          <w:tcPr>
            <w:tcW w:type="dxa" w:w="1800"/>
          </w:tcPr>
          <w:p>
            <w:pPr>
              <w:jc w:val="center"/>
            </w:pPr>
            <w:r>
              <w:rPr>
                <w:rFonts w:ascii="Times New Roman" w:cs="Times New Roman" w:eastAsia="Times New Roman" w:hAnsi="Times New Roman"/>
                <w:sz w:val="22"/>
                <w:szCs w:val="22"/>
              </w:rPr>
              <w:t xml:space="preserve">1</w:t>
            </w:r>
          </w:p>
        </w:tc>
        <w:tc>
          <w:tcPr>
            <w:tcW w:type="dxa" w:w="1800"/>
          </w:tcPr>
          <w:p>
            <w:pPr>
              <w:jc w:val="center"/>
            </w:pPr>
            <w:r>
              <w:rPr>
                <w:rFonts w:ascii="Times New Roman" w:cs="Times New Roman" w:eastAsia="Times New Roman" w:hAnsi="Times New Roman"/>
                <w:sz w:val="22"/>
                <w:szCs w:val="22"/>
              </w:rPr>
              <w:t xml:space="preserve">6,000</w:t>
            </w:r>
          </w:p>
        </w:tc>
        <w:tc>
          <w:tcPr>
            <w:tcW w:type="dxa" w:w="1800"/>
          </w:tcPr>
          <w:p>
            <w:pPr>
              <w:jc w:val="center"/>
            </w:pPr>
            <w:r>
              <w:rPr>
                <w:rFonts w:ascii="Times New Roman" w:cs="Times New Roman" w:eastAsia="Times New Roman" w:hAnsi="Times New Roman"/>
                <w:sz w:val="22"/>
                <w:szCs w:val="22"/>
              </w:rPr>
              <w:t xml:space="preserve">6,000</w:t>
            </w:r>
          </w:p>
        </w:tc>
      </w:tr>
      <w:tr>
        <w:tc>
          <w:tcPr>
            <w:tcW w:type="dxa" w:w="1800"/>
          </w:tcPr>
          <w:p>
            <w:pPr>
              <w:jc w:val="center"/>
            </w:pPr>
            <w:r>
              <w:rPr>
                <w:rFonts w:ascii="Times New Roman" w:cs="Times New Roman" w:eastAsia="Times New Roman" w:hAnsi="Times New Roman"/>
                <w:sz w:val="22"/>
                <w:szCs w:val="22"/>
              </w:rPr>
              <w:t xml:space="preserve">Fake — Easy</w:t>
            </w:r>
          </w:p>
        </w:tc>
        <w:tc>
          <w:tcPr>
            <w:tcW w:type="dxa" w:w="1800"/>
          </w:tcPr>
          <w:p>
            <w:pPr>
              <w:jc w:val="center"/>
            </w:pPr>
            <w:r>
              <w:rPr>
                <w:rFonts w:ascii="Times New Roman" w:cs="Times New Roman" w:eastAsia="Times New Roman" w:hAnsi="Times New Roman"/>
                <w:sz w:val="22"/>
                <w:szCs w:val="22"/>
              </w:rPr>
              <w:t xml:space="preserve">Altered-Easy/</w:t>
            </w:r>
          </w:p>
        </w:tc>
        <w:tc>
          <w:tcPr>
            <w:tcW w:type="dxa" w:w="1800"/>
          </w:tcPr>
          <w:p>
            <w:pPr>
              <w:jc w:val="center"/>
            </w:pPr>
            <w:r>
              <w:rPr>
                <w:rFonts w:ascii="Times New Roman" w:cs="Times New Roman" w:eastAsia="Times New Roman" w:hAnsi="Times New Roman"/>
                <w:sz w:val="22"/>
                <w:szCs w:val="22"/>
              </w:rPr>
              <w:t xml:space="preserve">0</w:t>
            </w:r>
          </w:p>
        </w:tc>
        <w:tc>
          <w:tcPr>
            <w:tcW w:type="dxa" w:w="1800"/>
          </w:tcPr>
          <w:p>
            <w:pPr>
              <w:jc w:val="center"/>
            </w:pPr>
            <w:r>
              <w:rPr>
                <w:rFonts w:ascii="Times New Roman" w:cs="Times New Roman" w:eastAsia="Times New Roman" w:hAnsi="Times New Roman"/>
                <w:sz w:val="22"/>
                <w:szCs w:val="22"/>
              </w:rPr>
              <w:t xml:space="preserve">17,931</w:t>
            </w:r>
          </w:p>
        </w:tc>
        <w:tc>
          <w:tcPr>
            <w:tcW w:type="dxa" w:w="1800"/>
          </w:tcPr>
          <w:p>
            <w:pPr>
              <w:jc w:val="center"/>
            </w:pPr>
            <w:r>
              <w:rPr>
                <w:rFonts w:ascii="Times New Roman" w:cs="Times New Roman" w:eastAsia="Times New Roman" w:hAnsi="Times New Roman"/>
                <w:sz w:val="22"/>
                <w:szCs w:val="22"/>
              </w:rPr>
              <w:t xml:space="preserve">6,000</w:t>
            </w:r>
          </w:p>
        </w:tc>
      </w:tr>
      <w:tr>
        <w:tc>
          <w:tcPr>
            <w:tcW w:type="dxa" w:w="1800"/>
          </w:tcPr>
          <w:p>
            <w:pPr>
              <w:jc w:val="center"/>
            </w:pPr>
            <w:r>
              <w:rPr>
                <w:rFonts w:ascii="Times New Roman" w:cs="Times New Roman" w:eastAsia="Times New Roman" w:hAnsi="Times New Roman"/>
                <w:sz w:val="22"/>
                <w:szCs w:val="22"/>
              </w:rPr>
              <w:t xml:space="preserve">Fake — Medium</w:t>
            </w:r>
          </w:p>
        </w:tc>
        <w:tc>
          <w:tcPr>
            <w:tcW w:type="dxa" w:w="1800"/>
          </w:tcPr>
          <w:p>
            <w:pPr>
              <w:jc w:val="center"/>
            </w:pPr>
            <w:r>
              <w:rPr>
                <w:rFonts w:ascii="Times New Roman" w:cs="Times New Roman" w:eastAsia="Times New Roman" w:hAnsi="Times New Roman"/>
                <w:sz w:val="22"/>
                <w:szCs w:val="22"/>
              </w:rPr>
              <w:t xml:space="preserve">Altered-Medium/</w:t>
            </w:r>
          </w:p>
        </w:tc>
        <w:tc>
          <w:tcPr>
            <w:tcW w:type="dxa" w:w="1800"/>
          </w:tcPr>
          <w:p>
            <w:pPr>
              <w:jc w:val="center"/>
            </w:pPr>
            <w:r>
              <w:rPr>
                <w:rFonts w:ascii="Times New Roman" w:cs="Times New Roman" w:eastAsia="Times New Roman" w:hAnsi="Times New Roman"/>
                <w:sz w:val="22"/>
                <w:szCs w:val="22"/>
              </w:rPr>
              <w:t xml:space="preserve">0</w:t>
            </w:r>
          </w:p>
        </w:tc>
        <w:tc>
          <w:tcPr>
            <w:tcW w:type="dxa" w:w="1800"/>
          </w:tcPr>
          <w:p>
            <w:pPr>
              <w:jc w:val="center"/>
            </w:pPr>
            <w:r>
              <w:rPr>
                <w:rFonts w:ascii="Times New Roman" w:cs="Times New Roman" w:eastAsia="Times New Roman" w:hAnsi="Times New Roman"/>
                <w:sz w:val="22"/>
                <w:szCs w:val="22"/>
              </w:rPr>
              <w:t xml:space="preserve">17,067</w:t>
            </w:r>
          </w:p>
        </w:tc>
        <w:tc>
          <w:tcPr>
            <w:tcW w:type="dxa" w:w="1800"/>
          </w:tcPr>
          <w:p>
            <w:pPr>
              <w:jc w:val="center"/>
            </w:pPr>
            <w:r>
              <w:rPr>
                <w:rFonts w:ascii="Times New Roman" w:cs="Times New Roman" w:eastAsia="Times New Roman" w:hAnsi="Times New Roman"/>
                <w:sz w:val="22"/>
                <w:szCs w:val="22"/>
              </w:rPr>
              <w:t xml:space="preserve">6,000</w:t>
            </w:r>
          </w:p>
        </w:tc>
      </w:tr>
      <w:tr>
        <w:tc>
          <w:tcPr>
            <w:tcW w:type="dxa" w:w="1800"/>
          </w:tcPr>
          <w:p>
            <w:pPr>
              <w:jc w:val="center"/>
            </w:pPr>
            <w:r>
              <w:rPr>
                <w:rFonts w:ascii="Times New Roman" w:cs="Times New Roman" w:eastAsia="Times New Roman" w:hAnsi="Times New Roman"/>
                <w:sz w:val="22"/>
                <w:szCs w:val="22"/>
              </w:rPr>
              <w:t xml:space="preserve">Fake — Hard</w:t>
            </w:r>
          </w:p>
        </w:tc>
        <w:tc>
          <w:tcPr>
            <w:tcW w:type="dxa" w:w="1800"/>
          </w:tcPr>
          <w:p>
            <w:pPr>
              <w:jc w:val="center"/>
            </w:pPr>
            <w:r>
              <w:rPr>
                <w:rFonts w:ascii="Times New Roman" w:cs="Times New Roman" w:eastAsia="Times New Roman" w:hAnsi="Times New Roman"/>
                <w:sz w:val="22"/>
                <w:szCs w:val="22"/>
              </w:rPr>
              <w:t xml:space="preserve">Altered-Hard/</w:t>
            </w:r>
          </w:p>
        </w:tc>
        <w:tc>
          <w:tcPr>
            <w:tcW w:type="dxa" w:w="1800"/>
          </w:tcPr>
          <w:p>
            <w:pPr>
              <w:jc w:val="center"/>
            </w:pPr>
            <w:r>
              <w:rPr>
                <w:rFonts w:ascii="Times New Roman" w:cs="Times New Roman" w:eastAsia="Times New Roman" w:hAnsi="Times New Roman"/>
                <w:sz w:val="22"/>
                <w:szCs w:val="22"/>
              </w:rPr>
              <w:t xml:space="preserve">0</w:t>
            </w:r>
          </w:p>
        </w:tc>
        <w:tc>
          <w:tcPr>
            <w:tcW w:type="dxa" w:w="1800"/>
          </w:tcPr>
          <w:p>
            <w:pPr>
              <w:jc w:val="center"/>
            </w:pPr>
            <w:r>
              <w:rPr>
                <w:rFonts w:ascii="Times New Roman" w:cs="Times New Roman" w:eastAsia="Times New Roman" w:hAnsi="Times New Roman"/>
                <w:sz w:val="22"/>
                <w:szCs w:val="22"/>
              </w:rPr>
              <w:t xml:space="preserve">14,272</w:t>
            </w:r>
          </w:p>
        </w:tc>
        <w:tc>
          <w:tcPr>
            <w:tcW w:type="dxa" w:w="1800"/>
          </w:tcPr>
          <w:p>
            <w:pPr>
              <w:jc w:val="center"/>
            </w:pPr>
            <w:r>
              <w:rPr>
                <w:rFonts w:ascii="Times New Roman" w:cs="Times New Roman" w:eastAsia="Times New Roman" w:hAnsi="Times New Roman"/>
                <w:sz w:val="22"/>
                <w:szCs w:val="22"/>
              </w:rPr>
              <w:t xml:space="preserve">6,000</w:t>
            </w:r>
          </w:p>
        </w:tc>
      </w:tr>
      <w:tr>
        <w:tc>
          <w:tcPr>
            <w:tcW w:type="dxa" w:w="1800"/>
          </w:tcPr>
          <w:p>
            <w:pPr>
              <w:jc w:val="center"/>
            </w:pPr>
            <w:r>
              <w:rPr>
                <w:rFonts w:ascii="Times New Roman" w:cs="Times New Roman" w:eastAsia="Times New Roman" w:hAnsi="Times New Roman"/>
                <w:sz w:val="22"/>
                <w:szCs w:val="22"/>
              </w:rPr>
              <w:t xml:space="preserve">Total</w:t>
            </w:r>
          </w:p>
        </w:tc>
        <w:tc>
          <w:tcPr>
            <w:tcW w:type="dxa" w:w="1800"/>
          </w:tcPr>
          <w:p>
            <w:pPr>
              <w:jc w:val="center"/>
            </w:pPr>
            <w:r>
              <w:rPr>
                <w:rFonts w:ascii="Times New Roman" w:cs="Times New Roman" w:eastAsia="Times New Roman" w:hAnsi="Times New Roman"/>
                <w:sz w:val="22"/>
                <w:szCs w:val="22"/>
              </w:rPr>
              <w:t xml:space="preserve">—</w:t>
            </w:r>
          </w:p>
        </w:tc>
        <w:tc>
          <w:tcPr>
            <w:tcW w:type="dxa" w:w="1800"/>
          </w:tcPr>
          <w:p>
            <w:pPr>
              <w:jc w:val="center"/>
            </w:pPr>
            <w:r>
              <w:rPr>
                <w:rFonts w:ascii="Times New Roman" w:cs="Times New Roman" w:eastAsia="Times New Roman" w:hAnsi="Times New Roman"/>
                <w:sz w:val="22"/>
                <w:szCs w:val="22"/>
              </w:rPr>
              <w:t xml:space="preserve">—</w:t>
            </w:r>
          </w:p>
        </w:tc>
        <w:tc>
          <w:tcPr>
            <w:tcW w:type="dxa" w:w="1800"/>
          </w:tcPr>
          <w:p>
            <w:pPr>
              <w:jc w:val="center"/>
            </w:pPr>
            <w:r>
              <w:rPr>
                <w:rFonts w:ascii="Times New Roman" w:cs="Times New Roman" w:eastAsia="Times New Roman" w:hAnsi="Times New Roman"/>
                <w:sz w:val="22"/>
                <w:szCs w:val="22"/>
              </w:rPr>
              <w:t xml:space="preserve">55,270</w:t>
            </w:r>
          </w:p>
        </w:tc>
        <w:tc>
          <w:tcPr>
            <w:tcW w:type="dxa" w:w="1800"/>
          </w:tcPr>
          <w:p>
            <w:pPr>
              <w:jc w:val="center"/>
            </w:pPr>
            <w:r>
              <w:rPr>
                <w:rFonts w:ascii="Times New Roman" w:cs="Times New Roman" w:eastAsia="Times New Roman" w:hAnsi="Times New Roman"/>
                <w:sz w:val="22"/>
                <w:szCs w:val="22"/>
              </w:rPr>
              <w:t xml:space="preserve">24,000</w:t>
            </w:r>
          </w:p>
        </w:tc>
      </w:tr>
    </w:tbl>
    <w:p>
      <w:pPr>
        <w:spacing w:after="120"/>
      </w:pPr>
    </w:p>
    <w:p>
      <w:pPr>
        <w:spacing w:after="200" w:line="360"/>
        <w:jc w:val="both"/>
      </w:pPr>
      <w:r>
        <w:rPr>
          <w:rFonts w:ascii="Times New Roman" w:cs="Times New Roman" w:eastAsia="Times New Roman" w:hAnsi="Times New Roman"/>
          <w:sz w:val="24"/>
          <w:szCs w:val="24"/>
        </w:rPr>
        <w:t xml:space="preserve">Table 4.1: Dataset composition after controlled undersampling. Fake images were undersampled to 6,000 per severity level to produce a 1:3 genuine-to-fake ratio while preserving equal representation across all three difficulty levels.</w:t>
      </w:r>
    </w:p>
    <w:p>
      <w:pPr>
        <w:spacing w:after="120"/>
      </w:pPr>
    </w:p>
    <w:p>
      <w:pPr>
        <w:spacing w:after="200" w:line="360"/>
        <w:jc w:val="both"/>
      </w:pPr>
      <w:r>
        <w:rPr>
          <w:rFonts w:ascii="Times New Roman" w:cs="Times New Roman" w:eastAsia="Times New Roman" w:hAnsi="Times New Roman"/>
          <w:sz w:val="24"/>
          <w:szCs w:val="24"/>
        </w:rPr>
        <w:t xml:space="preserve">A significant class imbalance existed in the raw dataset, with approximately 8.2 fake images per genuine image. Controlled undersampling was applied, randomly selecting 6,000 images from each Altered subfolder to produce a working dataset of 24,000 images with a 1:3 genuine-to-fake ratio. This ratio was selected to reflect the operational environment — genuine users outnumbered by potential attack attempts — while remaining manageable for CPU-based training. Residual imbalance was addressed through class weighting during training, assigning a weight of 2.0 to genuine samples and 0.667 to attack samples.</w:t>
      </w:r>
    </w:p>
    <w:p>
      <w:pPr>
        <w:pStyle w:val="Heading2"/>
        <w:spacing w:after="160" w:before="300"/>
      </w:pPr>
      <w:r>
        <w:t xml:space="preserve">4.2.2 Evaluation Protocols</w:t>
      </w:r>
    </w:p>
    <w:p>
      <w:pPr>
        <w:spacing w:after="200" w:line="360"/>
        <w:jc w:val="both"/>
      </w:pPr>
      <w:r>
        <w:rPr>
          <w:rFonts w:ascii="Times New Roman" w:cs="Times New Roman" w:eastAsia="Times New Roman" w:hAnsi="Times New Roman"/>
          <w:sz w:val="24"/>
          <w:szCs w:val="24"/>
        </w:rPr>
        <w:t xml:space="preserve">A critical methodological consideration arose from the structure of the SOCOFing dataset: each altered image is algorithmically derived from the real fingerprint of the same subject, with subject identity encoded in the filename (e.g., 100__M_Left_index_finger_CR.BMP). A standard stratified random split therefore allows the same subject's fingerprints to appear on both sides of the train-test boundary, which could inflate reported metrics if the model exploits identity rather than alteration artefacts.</w:t>
      </w:r>
    </w:p>
    <w:p>
      <w:pPr>
        <w:spacing w:after="200" w:line="360"/>
        <w:jc w:val="both"/>
      </w:pPr>
      <w:r>
        <w:rPr>
          <w:rFonts w:ascii="Times New Roman" w:cs="Times New Roman" w:eastAsia="Times New Roman" w:hAnsi="Times New Roman"/>
          <w:sz w:val="24"/>
          <w:szCs w:val="24"/>
        </w:rPr>
        <w:t xml:space="preserve">To address this concern, a 2×2 experimental design was employed, crossing two preprocessing conditions against two split protocols: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D0D0D0" w:val="clear"/>
          </w:tcPr>
          <w:p>
            <w:pPr>
              <w:jc w:val="center"/>
            </w:pPr>
            <w:r>
              <w:rPr>
                <w:rFonts w:ascii="Times New Roman" w:cs="Times New Roman" w:eastAsia="Times New Roman" w:hAnsi="Times New Roman"/>
                <w:b/>
                <w:bCs/>
                <w:sz w:val="22"/>
                <w:szCs w:val="22"/>
              </w:rPr>
              <w:t xml:space="preserve"/>
            </w:r>
          </w:p>
        </w:tc>
        <w:tc>
          <w:tcPr>
            <w:tcW w:type="dxa" w:w="3000"/>
            <w:shd w:fill="D0D0D0" w:val="clear"/>
          </w:tcPr>
          <w:p>
            <w:pPr>
              <w:jc w:val="center"/>
            </w:pPr>
            <w:r>
              <w:rPr>
                <w:rFonts w:ascii="Times New Roman" w:cs="Times New Roman" w:eastAsia="Times New Roman" w:hAnsi="Times New Roman"/>
                <w:b/>
                <w:bCs/>
                <w:sz w:val="22"/>
                <w:szCs w:val="22"/>
              </w:rPr>
              <w:t xml:space="preserve">Stratified Random Split</w:t>
            </w:r>
          </w:p>
        </w:tc>
        <w:tc>
          <w:tcPr>
            <w:tcW w:type="dxa" w:w="3000"/>
            <w:shd w:fill="D0D0D0" w:val="clear"/>
          </w:tcPr>
          <w:p>
            <w:pPr>
              <w:jc w:val="center"/>
            </w:pPr>
            <w:r>
              <w:rPr>
                <w:rFonts w:ascii="Times New Roman" w:cs="Times New Roman" w:eastAsia="Times New Roman" w:hAnsi="Times New Roman"/>
                <w:b/>
                <w:bCs/>
                <w:sz w:val="22"/>
                <w:szCs w:val="22"/>
              </w:rPr>
              <w:t xml:space="preserve">Subject-Disjoint Split</w:t>
            </w:r>
          </w:p>
        </w:tc>
      </w:tr>
      <w:tr>
        <w:tc>
          <w:tcPr>
            <w:tcW w:type="dxa" w:w="3000"/>
          </w:tcPr>
          <w:p>
            <w:pPr>
              <w:jc w:val="center"/>
            </w:pPr>
            <w:r>
              <w:rPr>
                <w:rFonts w:ascii="Times New Roman" w:cs="Times New Roman" w:eastAsia="Times New Roman" w:hAnsi="Times New Roman"/>
                <w:sz w:val="22"/>
                <w:szCs w:val="22"/>
              </w:rPr>
              <w:t xml:space="preserve">With Gabor Filter</w:t>
            </w:r>
          </w:p>
        </w:tc>
        <w:tc>
          <w:tcPr>
            <w:tcW w:type="dxa" w:w="3000"/>
          </w:tcPr>
          <w:p>
            <w:pPr>
              <w:jc w:val="center"/>
            </w:pPr>
            <w:r>
              <w:rPr>
                <w:rFonts w:ascii="Times New Roman" w:cs="Times New Roman" w:eastAsia="Times New Roman" w:hAnsi="Times New Roman"/>
                <w:sz w:val="22"/>
                <w:szCs w:val="22"/>
              </w:rPr>
              <w:t xml:space="preserve">Run 1 (baseline)</w:t>
            </w:r>
          </w:p>
        </w:tc>
        <w:tc>
          <w:tcPr>
            <w:tcW w:type="dxa" w:w="3000"/>
          </w:tcPr>
          <w:p>
            <w:pPr>
              <w:jc w:val="center"/>
            </w:pPr>
            <w:r>
              <w:rPr>
                <w:rFonts w:ascii="Times New Roman" w:cs="Times New Roman" w:eastAsia="Times New Roman" w:hAnsi="Times New Roman"/>
                <w:sz w:val="22"/>
                <w:szCs w:val="22"/>
              </w:rPr>
              <w:t xml:space="preserve">Run 2 (leakage test)</w:t>
            </w:r>
          </w:p>
        </w:tc>
      </w:tr>
      <w:tr>
        <w:tc>
          <w:tcPr>
            <w:tcW w:type="dxa" w:w="3000"/>
          </w:tcPr>
          <w:p>
            <w:pPr>
              <w:jc w:val="center"/>
            </w:pPr>
            <w:r>
              <w:rPr>
                <w:rFonts w:ascii="Times New Roman" w:cs="Times New Roman" w:eastAsia="Times New Roman" w:hAnsi="Times New Roman"/>
                <w:sz w:val="22"/>
                <w:szCs w:val="22"/>
              </w:rPr>
              <w:t xml:space="preserve">CLAHE Only (no Gabor)</w:t>
            </w:r>
          </w:p>
        </w:tc>
        <w:tc>
          <w:tcPr>
            <w:tcW w:type="dxa" w:w="3000"/>
          </w:tcPr>
          <w:p>
            <w:pPr>
              <w:jc w:val="center"/>
            </w:pPr>
            <w:r>
              <w:rPr>
                <w:rFonts w:ascii="Times New Roman" w:cs="Times New Roman" w:eastAsia="Times New Roman" w:hAnsi="Times New Roman"/>
                <w:sz w:val="22"/>
                <w:szCs w:val="22"/>
              </w:rPr>
              <w:t xml:space="preserve">Run 3 (ablation)</w:t>
            </w:r>
          </w:p>
        </w:tc>
        <w:tc>
          <w:tcPr>
            <w:tcW w:type="dxa" w:w="3000"/>
          </w:tcPr>
          <w:p>
            <w:pPr>
              <w:jc w:val="center"/>
            </w:pPr>
            <w:r>
              <w:rPr>
                <w:rFonts w:ascii="Times New Roman" w:cs="Times New Roman" w:eastAsia="Times New Roman" w:hAnsi="Times New Roman"/>
                <w:sz w:val="22"/>
                <w:szCs w:val="22"/>
              </w:rPr>
              <w:t xml:space="preserve">Run 4 (primary result)</w:t>
            </w:r>
          </w:p>
        </w:tc>
      </w:tr>
    </w:tbl>
    <w:p>
      <w:pPr>
        <w:spacing w:after="120"/>
      </w:pPr>
    </w:p>
    <w:p>
      <w:pPr>
        <w:spacing w:after="200" w:line="360"/>
        <w:jc w:val="both"/>
      </w:pPr>
      <w:r>
        <w:rPr>
          <w:rFonts w:ascii="Times New Roman" w:cs="Times New Roman" w:eastAsia="Times New Roman" w:hAnsi="Times New Roman"/>
          <w:sz w:val="24"/>
          <w:szCs w:val="24"/>
        </w:rPr>
        <w:t xml:space="preserve">Table 4.2: 2×2 experimental design crossing preprocessing condition against evaluation protocol.</w:t>
      </w:r>
    </w:p>
    <w:p>
      <w:pPr>
        <w:spacing w:after="120"/>
      </w:pPr>
    </w:p>
    <w:p>
      <w:pPr>
        <w:spacing w:after="200" w:line="360"/>
        <w:jc w:val="both"/>
      </w:pPr>
      <w:r>
        <w:rPr>
          <w:rFonts w:ascii="Times New Roman" w:cs="Times New Roman" w:eastAsia="Times New Roman" w:hAnsi="Times New Roman"/>
          <w:sz w:val="24"/>
          <w:szCs w:val="24"/>
        </w:rPr>
        <w:t xml:space="preserve">The subject-disjoint split partitioned SOCOFing's 600 subjects into 432 training, 48 validation, and 120 test subjects, ensuring no subject appeared on more than one side of the boundary. All four runs used SEED = 42 across Python, NumPy, and TensorFlow, and epoch 1 metrics were confirmed to reproduce bit-for-bit across independent runs, establishing full training reproducibility.</w:t>
      </w:r>
    </w:p>
    <w:p>
      <w:pPr>
        <w:pStyle w:val="Heading1"/>
        <w:spacing w:after="200" w:before="400"/>
      </w:pPr>
      <w:r>
        <w:t xml:space="preserve">4.3 PAD Model Training Results</w:t>
      </w:r>
    </w:p>
    <w:p>
      <w:pPr>
        <w:pStyle w:val="Heading2"/>
        <w:spacing w:after="160" w:before="300"/>
      </w:pPr>
      <w:r>
        <w:t xml:space="preserve">4.3.1 Training Configuration</w:t>
      </w:r>
    </w:p>
    <w:p>
      <w:pPr>
        <w:spacing w:after="200" w:line="360"/>
        <w:jc w:val="both"/>
      </w:pPr>
      <w:r>
        <w:rPr>
          <w:rFonts w:ascii="Times New Roman" w:cs="Times New Roman" w:eastAsia="Times New Roman" w:hAnsi="Times New Roman"/>
          <w:sz w:val="24"/>
          <w:szCs w:val="24"/>
        </w:rPr>
        <w:t xml:space="preserve">The MobileNetV3-Small model was initialised with ImageNet pre-trained weights and fine-tuned for binary fingerprint liveness detection. Training proceeded in two phases: an initial 10-epoch head-only phase with the base model frozen, followed by full fine-tuning for up to 50 epochs with the Adam optimiser at a learning rate of 1×10⁻⁴ reduced by cosine annealing. Early stopping monitored validation AUC with patience of 10 epochs, restoring best weights at termination.</w:t>
      </w:r>
    </w:p>
    <w:p>
      <w:pPr>
        <w:spacing w:after="200" w:line="360"/>
        <w:jc w:val="both"/>
      </w:pPr>
      <w:r>
        <w:rPr>
          <w:rFonts w:ascii="Times New Roman" w:cs="Times New Roman" w:eastAsia="Times New Roman" w:hAnsi="Times New Roman"/>
          <w:sz w:val="24"/>
          <w:szCs w:val="24"/>
        </w:rPr>
        <w:t xml:space="preserve">During initial training, the model selection criterion was found to be misaligned with the evaluation objective. Early stopping configured to monitor validation loss produced threshold-distorted selection under asymmetric class weighting, with minimum validation loss occurring at epoch 1 — the epoch with lowest discriminative performance. The criterion was corrected to monitor validation AUC (Area Under the ROC Curve), a threshold-independent metric consistent with best practice for PAD system evaluation under class imbalance.</w:t>
      </w:r>
    </w:p>
    <w:p>
      <w:pPr>
        <w:pStyle w:val="Heading2"/>
        <w:spacing w:after="160" w:before="300"/>
      </w:pPr>
      <w:r>
        <w:t xml:space="preserve">4.3.2 Preprocessing Ablation: Gabor versus CLAHE</w:t>
      </w:r>
    </w:p>
    <w:p>
      <w:pPr>
        <w:spacing w:after="200" w:line="360"/>
        <w:jc w:val="both"/>
      </w:pPr>
      <w:r>
        <w:rPr>
          <w:rFonts w:ascii="Times New Roman" w:cs="Times New Roman" w:eastAsia="Times New Roman" w:hAnsi="Times New Roman"/>
          <w:sz w:val="24"/>
          <w:szCs w:val="24"/>
        </w:rPr>
        <w:t xml:space="preserve">The original SFMPAS methodology specified Gabor ridge enhancement as the preprocessing stage, following its established use in fingerprint recognition literature. However, a controlled ablation study — holding all other variables constant and toggling only the preprocessing stage — produced the following result: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D0D0D0" w:val="clear"/>
          </w:tcPr>
          <w:p>
            <w:pPr>
              <w:jc w:val="center"/>
            </w:pPr>
            <w:r>
              <w:rPr>
                <w:rFonts w:ascii="Times New Roman" w:cs="Times New Roman" w:eastAsia="Times New Roman" w:hAnsi="Times New Roman"/>
                <w:b/>
                <w:bCs/>
                <w:sz w:val="22"/>
                <w:szCs w:val="22"/>
              </w:rPr>
              <w:t xml:space="preserve">Metric</w:t>
            </w:r>
          </w:p>
        </w:tc>
        <w:tc>
          <w:tcPr>
            <w:tcW w:type="dxa" w:w="2250"/>
            <w:shd w:fill="D0D0D0" w:val="clear"/>
          </w:tcPr>
          <w:p>
            <w:pPr>
              <w:jc w:val="center"/>
            </w:pPr>
            <w:r>
              <w:rPr>
                <w:rFonts w:ascii="Times New Roman" w:cs="Times New Roman" w:eastAsia="Times New Roman" w:hAnsi="Times New Roman"/>
                <w:b/>
                <w:bCs/>
                <w:sz w:val="22"/>
                <w:szCs w:val="22"/>
              </w:rPr>
              <w:t xml:space="preserve">Gabor Filter</w:t>
            </w:r>
          </w:p>
        </w:tc>
        <w:tc>
          <w:tcPr>
            <w:tcW w:type="dxa" w:w="2250"/>
            <w:shd w:fill="D0D0D0" w:val="clear"/>
          </w:tcPr>
          <w:p>
            <w:pPr>
              <w:jc w:val="center"/>
            </w:pPr>
            <w:r>
              <w:rPr>
                <w:rFonts w:ascii="Times New Roman" w:cs="Times New Roman" w:eastAsia="Times New Roman" w:hAnsi="Times New Roman"/>
                <w:b/>
                <w:bCs/>
                <w:sz w:val="22"/>
                <w:szCs w:val="22"/>
              </w:rPr>
              <w:t xml:space="preserve">CLAHE Only</w:t>
            </w:r>
          </w:p>
        </w:tc>
        <w:tc>
          <w:tcPr>
            <w:tcW w:type="dxa" w:w="2250"/>
            <w:shd w:fill="D0D0D0" w:val="clear"/>
          </w:tcPr>
          <w:p>
            <w:pPr>
              <w:jc w:val="center"/>
            </w:pPr>
            <w:r>
              <w:rPr>
                <w:rFonts w:ascii="Times New Roman" w:cs="Times New Roman" w:eastAsia="Times New Roman" w:hAnsi="Times New Roman"/>
                <w:b/>
                <w:bCs/>
                <w:sz w:val="22"/>
                <w:szCs w:val="22"/>
              </w:rPr>
              <w:t xml:space="preserve">Improvement</w:t>
            </w:r>
          </w:p>
        </w:tc>
      </w:tr>
      <w:tr>
        <w:tc>
          <w:tcPr>
            <w:tcW w:type="dxa" w:w="2250"/>
          </w:tcPr>
          <w:p>
            <w:pPr>
              <w:jc w:val="center"/>
            </w:pPr>
            <w:r>
              <w:rPr>
                <w:rFonts w:ascii="Times New Roman" w:cs="Times New Roman" w:eastAsia="Times New Roman" w:hAnsi="Times New Roman"/>
                <w:sz w:val="22"/>
                <w:szCs w:val="22"/>
              </w:rPr>
              <w:t xml:space="preserve">APCER (%)</w:t>
            </w:r>
          </w:p>
        </w:tc>
        <w:tc>
          <w:tcPr>
            <w:tcW w:type="dxa" w:w="2250"/>
          </w:tcPr>
          <w:p>
            <w:pPr>
              <w:jc w:val="center"/>
            </w:pPr>
            <w:r>
              <w:rPr>
                <w:rFonts w:ascii="Times New Roman" w:cs="Times New Roman" w:eastAsia="Times New Roman" w:hAnsi="Times New Roman"/>
                <w:sz w:val="22"/>
                <w:szCs w:val="22"/>
              </w:rPr>
              <w:t xml:space="preserve">14.72</w:t>
            </w:r>
          </w:p>
        </w:tc>
        <w:tc>
          <w:tcPr>
            <w:tcW w:type="dxa" w:w="2250"/>
          </w:tcPr>
          <w:p>
            <w:pPr>
              <w:jc w:val="center"/>
            </w:pPr>
            <w:r>
              <w:rPr>
                <w:rFonts w:ascii="Times New Roman" w:cs="Times New Roman" w:eastAsia="Times New Roman" w:hAnsi="Times New Roman"/>
                <w:sz w:val="22"/>
                <w:szCs w:val="22"/>
              </w:rPr>
              <w:t xml:space="preserve">0.61</w:t>
            </w:r>
          </w:p>
        </w:tc>
        <w:tc>
          <w:tcPr>
            <w:tcW w:type="dxa" w:w="2250"/>
          </w:tcPr>
          <w:p>
            <w:pPr>
              <w:jc w:val="center"/>
            </w:pPr>
            <w:r>
              <w:rPr>
                <w:rFonts w:ascii="Times New Roman" w:cs="Times New Roman" w:eastAsia="Times New Roman" w:hAnsi="Times New Roman"/>
                <w:sz w:val="22"/>
                <w:szCs w:val="22"/>
              </w:rPr>
              <w:t xml:space="preserve">24× lower</w:t>
            </w:r>
          </w:p>
        </w:tc>
      </w:tr>
      <w:tr>
        <w:tc>
          <w:tcPr>
            <w:tcW w:type="dxa" w:w="2250"/>
          </w:tcPr>
          <w:p>
            <w:pPr>
              <w:jc w:val="center"/>
            </w:pPr>
            <w:r>
              <w:rPr>
                <w:rFonts w:ascii="Times New Roman" w:cs="Times New Roman" w:eastAsia="Times New Roman" w:hAnsi="Times New Roman"/>
                <w:sz w:val="22"/>
                <w:szCs w:val="22"/>
              </w:rPr>
              <w:t xml:space="preserve">BPCER (%)</w:t>
            </w:r>
          </w:p>
        </w:tc>
        <w:tc>
          <w:tcPr>
            <w:tcW w:type="dxa" w:w="2250"/>
          </w:tcPr>
          <w:p>
            <w:pPr>
              <w:jc w:val="center"/>
            </w:pPr>
            <w:r>
              <w:rPr>
                <w:rFonts w:ascii="Times New Roman" w:cs="Times New Roman" w:eastAsia="Times New Roman" w:hAnsi="Times New Roman"/>
                <w:sz w:val="22"/>
                <w:szCs w:val="22"/>
              </w:rPr>
              <w:t xml:space="preserve">9.83</w:t>
            </w:r>
          </w:p>
        </w:tc>
        <w:tc>
          <w:tcPr>
            <w:tcW w:type="dxa" w:w="2250"/>
          </w:tcPr>
          <w:p>
            <w:pPr>
              <w:jc w:val="center"/>
            </w:pPr>
            <w:r>
              <w:rPr>
                <w:rFonts w:ascii="Times New Roman" w:cs="Times New Roman" w:eastAsia="Times New Roman" w:hAnsi="Times New Roman"/>
                <w:sz w:val="22"/>
                <w:szCs w:val="22"/>
              </w:rPr>
              <w:t xml:space="preserve">0.75</w:t>
            </w:r>
          </w:p>
        </w:tc>
        <w:tc>
          <w:tcPr>
            <w:tcW w:type="dxa" w:w="2250"/>
          </w:tcPr>
          <w:p>
            <w:pPr>
              <w:jc w:val="center"/>
            </w:pPr>
            <w:r>
              <w:rPr>
                <w:rFonts w:ascii="Times New Roman" w:cs="Times New Roman" w:eastAsia="Times New Roman" w:hAnsi="Times New Roman"/>
                <w:sz w:val="22"/>
                <w:szCs w:val="22"/>
              </w:rPr>
              <w:t xml:space="preserve">13× lower</w:t>
            </w:r>
          </w:p>
        </w:tc>
      </w:tr>
      <w:tr>
        <w:tc>
          <w:tcPr>
            <w:tcW w:type="dxa" w:w="2250"/>
          </w:tcPr>
          <w:p>
            <w:pPr>
              <w:jc w:val="center"/>
            </w:pPr>
            <w:r>
              <w:rPr>
                <w:rFonts w:ascii="Times New Roman" w:cs="Times New Roman" w:eastAsia="Times New Roman" w:hAnsi="Times New Roman"/>
                <w:sz w:val="22"/>
                <w:szCs w:val="22"/>
              </w:rPr>
              <w:t xml:space="preserve">ACER (%)</w:t>
            </w:r>
          </w:p>
        </w:tc>
        <w:tc>
          <w:tcPr>
            <w:tcW w:type="dxa" w:w="2250"/>
          </w:tcPr>
          <w:p>
            <w:pPr>
              <w:jc w:val="center"/>
            </w:pPr>
            <w:r>
              <w:rPr>
                <w:rFonts w:ascii="Times New Roman" w:cs="Times New Roman" w:eastAsia="Times New Roman" w:hAnsi="Times New Roman"/>
                <w:sz w:val="22"/>
                <w:szCs w:val="22"/>
              </w:rPr>
              <w:t xml:space="preserve">12.28</w:t>
            </w:r>
          </w:p>
        </w:tc>
        <w:tc>
          <w:tcPr>
            <w:tcW w:type="dxa" w:w="2250"/>
          </w:tcPr>
          <w:p>
            <w:pPr>
              <w:jc w:val="center"/>
            </w:pPr>
            <w:r>
              <w:rPr>
                <w:rFonts w:ascii="Times New Roman" w:cs="Times New Roman" w:eastAsia="Times New Roman" w:hAnsi="Times New Roman"/>
                <w:sz w:val="22"/>
                <w:szCs w:val="22"/>
              </w:rPr>
              <w:t xml:space="preserve">0.68</w:t>
            </w:r>
          </w:p>
        </w:tc>
        <w:tc>
          <w:tcPr>
            <w:tcW w:type="dxa" w:w="2250"/>
          </w:tcPr>
          <w:p>
            <w:pPr>
              <w:jc w:val="center"/>
            </w:pPr>
            <w:r>
              <w:rPr>
                <w:rFonts w:ascii="Times New Roman" w:cs="Times New Roman" w:eastAsia="Times New Roman" w:hAnsi="Times New Roman"/>
                <w:sz w:val="22"/>
                <w:szCs w:val="22"/>
              </w:rPr>
              <w:t xml:space="preserve">18× lower</w:t>
            </w:r>
          </w:p>
        </w:tc>
      </w:tr>
      <w:tr>
        <w:tc>
          <w:tcPr>
            <w:tcW w:type="dxa" w:w="2250"/>
          </w:tcPr>
          <w:p>
            <w:pPr>
              <w:jc w:val="center"/>
            </w:pPr>
            <w:r>
              <w:rPr>
                <w:rFonts w:ascii="Times New Roman" w:cs="Times New Roman" w:eastAsia="Times New Roman" w:hAnsi="Times New Roman"/>
                <w:sz w:val="22"/>
                <w:szCs w:val="22"/>
              </w:rPr>
              <w:t xml:space="preserve">Accuracy (%)</w:t>
            </w:r>
          </w:p>
        </w:tc>
        <w:tc>
          <w:tcPr>
            <w:tcW w:type="dxa" w:w="2250"/>
          </w:tcPr>
          <w:p>
            <w:pPr>
              <w:jc w:val="center"/>
            </w:pPr>
            <w:r>
              <w:rPr>
                <w:rFonts w:ascii="Times New Roman" w:cs="Times New Roman" w:eastAsia="Times New Roman" w:hAnsi="Times New Roman"/>
                <w:sz w:val="22"/>
                <w:szCs w:val="22"/>
              </w:rPr>
              <w:t xml:space="preserve">86.50</w:t>
            </w:r>
          </w:p>
        </w:tc>
        <w:tc>
          <w:tcPr>
            <w:tcW w:type="dxa" w:w="2250"/>
          </w:tcPr>
          <w:p>
            <w:pPr>
              <w:jc w:val="center"/>
            </w:pPr>
            <w:r>
              <w:rPr>
                <w:rFonts w:ascii="Times New Roman" w:cs="Times New Roman" w:eastAsia="Times New Roman" w:hAnsi="Times New Roman"/>
                <w:sz w:val="22"/>
                <w:szCs w:val="22"/>
              </w:rPr>
              <w:t xml:space="preserve">99.35</w:t>
            </w:r>
          </w:p>
        </w:tc>
        <w:tc>
          <w:tcPr>
            <w:tcW w:type="dxa" w:w="2250"/>
          </w:tcPr>
          <w:p>
            <w:pPr>
              <w:jc w:val="center"/>
            </w:pPr>
            <w:r>
              <w:rPr>
                <w:rFonts w:ascii="Times New Roman" w:cs="Times New Roman" w:eastAsia="Times New Roman" w:hAnsi="Times New Roman"/>
                <w:sz w:val="22"/>
                <w:szCs w:val="22"/>
              </w:rPr>
              <w:t xml:space="preserve">+12.85 pp</w:t>
            </w:r>
          </w:p>
        </w:tc>
      </w:tr>
      <w:tr>
        <w:tc>
          <w:tcPr>
            <w:tcW w:type="dxa" w:w="2250"/>
          </w:tcPr>
          <w:p>
            <w:pPr>
              <w:jc w:val="center"/>
            </w:pPr>
            <w:r>
              <w:rPr>
                <w:rFonts w:ascii="Times New Roman" w:cs="Times New Roman" w:eastAsia="Times New Roman" w:hAnsi="Times New Roman"/>
                <w:sz w:val="22"/>
                <w:szCs w:val="22"/>
              </w:rPr>
              <w:t xml:space="preserve">ROC AUC</w:t>
            </w:r>
          </w:p>
        </w:tc>
        <w:tc>
          <w:tcPr>
            <w:tcW w:type="dxa" w:w="2250"/>
          </w:tcPr>
          <w:p>
            <w:pPr>
              <w:jc w:val="center"/>
            </w:pPr>
            <w:r>
              <w:rPr>
                <w:rFonts w:ascii="Times New Roman" w:cs="Times New Roman" w:eastAsia="Times New Roman" w:hAnsi="Times New Roman"/>
                <w:sz w:val="22"/>
                <w:szCs w:val="22"/>
              </w:rPr>
              <w:t xml:space="preserve">0.9410</w:t>
            </w:r>
          </w:p>
        </w:tc>
        <w:tc>
          <w:tcPr>
            <w:tcW w:type="dxa" w:w="2250"/>
          </w:tcPr>
          <w:p>
            <w:pPr>
              <w:jc w:val="center"/>
            </w:pPr>
            <w:r>
              <w:rPr>
                <w:rFonts w:ascii="Times New Roman" w:cs="Times New Roman" w:eastAsia="Times New Roman" w:hAnsi="Times New Roman"/>
                <w:sz w:val="22"/>
                <w:szCs w:val="22"/>
              </w:rPr>
              <w:t xml:space="preserve">0.9993</w:t>
            </w:r>
          </w:p>
        </w:tc>
        <w:tc>
          <w:tcPr>
            <w:tcW w:type="dxa" w:w="2250"/>
          </w:tcPr>
          <w:p>
            <w:pPr>
              <w:jc w:val="center"/>
            </w:pPr>
            <w:r>
              <w:rPr>
                <w:rFonts w:ascii="Times New Roman" w:cs="Times New Roman" w:eastAsia="Times New Roman" w:hAnsi="Times New Roman"/>
                <w:sz w:val="22"/>
                <w:szCs w:val="22"/>
              </w:rPr>
              <w:t xml:space="preserve">+0.058</w:t>
            </w:r>
          </w:p>
        </w:tc>
      </w:tr>
      <w:tr>
        <w:tc>
          <w:tcPr>
            <w:tcW w:type="dxa" w:w="2250"/>
          </w:tcPr>
          <w:p>
            <w:pPr>
              <w:jc w:val="center"/>
            </w:pPr>
            <w:r>
              <w:rPr>
                <w:rFonts w:ascii="Times New Roman" w:cs="Times New Roman" w:eastAsia="Times New Roman" w:hAnsi="Times New Roman"/>
                <w:sz w:val="22"/>
                <w:szCs w:val="22"/>
              </w:rPr>
              <w:t xml:space="preserve">EER (%)</w:t>
            </w:r>
          </w:p>
        </w:tc>
        <w:tc>
          <w:tcPr>
            <w:tcW w:type="dxa" w:w="2250"/>
          </w:tcPr>
          <w:p>
            <w:pPr>
              <w:jc w:val="center"/>
            </w:pPr>
            <w:r>
              <w:rPr>
                <w:rFonts w:ascii="Times New Roman" w:cs="Times New Roman" w:eastAsia="Times New Roman" w:hAnsi="Times New Roman"/>
                <w:sz w:val="22"/>
                <w:szCs w:val="22"/>
              </w:rPr>
              <w:t xml:space="preserve">12.92</w:t>
            </w:r>
          </w:p>
        </w:tc>
        <w:tc>
          <w:tcPr>
            <w:tcW w:type="dxa" w:w="2250"/>
          </w:tcPr>
          <w:p>
            <w:pPr>
              <w:jc w:val="center"/>
            </w:pPr>
            <w:r>
              <w:rPr>
                <w:rFonts w:ascii="Times New Roman" w:cs="Times New Roman" w:eastAsia="Times New Roman" w:hAnsi="Times New Roman"/>
                <w:sz w:val="22"/>
                <w:szCs w:val="22"/>
              </w:rPr>
              <w:t xml:space="preserve">0.72</w:t>
            </w:r>
          </w:p>
        </w:tc>
        <w:tc>
          <w:tcPr>
            <w:tcW w:type="dxa" w:w="2250"/>
          </w:tcPr>
          <w:p>
            <w:pPr>
              <w:jc w:val="center"/>
            </w:pPr>
            <w:r>
              <w:rPr>
                <w:rFonts w:ascii="Times New Roman" w:cs="Times New Roman" w:eastAsia="Times New Roman" w:hAnsi="Times New Roman"/>
                <w:sz w:val="22"/>
                <w:szCs w:val="22"/>
              </w:rPr>
              <w:t xml:space="preserve">18× lower</w:t>
            </w:r>
          </w:p>
        </w:tc>
      </w:tr>
      <w:tr>
        <w:tc>
          <w:tcPr>
            <w:tcW w:type="dxa" w:w="2250"/>
          </w:tcPr>
          <w:p>
            <w:pPr>
              <w:jc w:val="center"/>
            </w:pPr>
            <w:r>
              <w:rPr>
                <w:rFonts w:ascii="Times New Roman" w:cs="Times New Roman" w:eastAsia="Times New Roman" w:hAnsi="Times New Roman"/>
                <w:sz w:val="22"/>
                <w:szCs w:val="22"/>
              </w:rPr>
              <w:t xml:space="preserve">Worst-case PAI (%)</w:t>
            </w:r>
          </w:p>
        </w:tc>
        <w:tc>
          <w:tcPr>
            <w:tcW w:type="dxa" w:w="2250"/>
          </w:tcPr>
          <w:p>
            <w:pPr>
              <w:jc w:val="center"/>
            </w:pPr>
            <w:r>
              <w:rPr>
                <w:rFonts w:ascii="Times New Roman" w:cs="Times New Roman" w:eastAsia="Times New Roman" w:hAnsi="Times New Roman"/>
                <w:sz w:val="22"/>
                <w:szCs w:val="22"/>
              </w:rPr>
              <w:t xml:space="preserve">33.25</w:t>
            </w:r>
          </w:p>
        </w:tc>
        <w:tc>
          <w:tcPr>
            <w:tcW w:type="dxa" w:w="2250"/>
          </w:tcPr>
          <w:p>
            <w:pPr>
              <w:jc w:val="center"/>
            </w:pPr>
            <w:r>
              <w:rPr>
                <w:rFonts w:ascii="Times New Roman" w:cs="Times New Roman" w:eastAsia="Times New Roman" w:hAnsi="Times New Roman"/>
                <w:sz w:val="22"/>
                <w:szCs w:val="22"/>
              </w:rPr>
              <w:t xml:space="preserve">1.21</w:t>
            </w:r>
          </w:p>
        </w:tc>
        <w:tc>
          <w:tcPr>
            <w:tcW w:type="dxa" w:w="2250"/>
          </w:tcPr>
          <w:p>
            <w:pPr>
              <w:jc w:val="center"/>
            </w:pPr>
            <w:r>
              <w:rPr>
                <w:rFonts w:ascii="Times New Roman" w:cs="Times New Roman" w:eastAsia="Times New Roman" w:hAnsi="Times New Roman"/>
                <w:sz w:val="22"/>
                <w:szCs w:val="22"/>
              </w:rPr>
              <w:t xml:space="preserve">28× lower</w:t>
            </w:r>
          </w:p>
        </w:tc>
      </w:tr>
      <w:tr>
        <w:tc>
          <w:tcPr>
            <w:tcW w:type="dxa" w:w="2250"/>
          </w:tcPr>
          <w:p>
            <w:pPr>
              <w:jc w:val="center"/>
            </w:pPr>
            <w:r>
              <w:rPr>
                <w:rFonts w:ascii="Times New Roman" w:cs="Times New Roman" w:eastAsia="Times New Roman" w:hAnsi="Times New Roman"/>
                <w:sz w:val="22"/>
                <w:szCs w:val="22"/>
              </w:rPr>
              <w:t xml:space="preserve">Training time (min)</w:t>
            </w:r>
          </w:p>
        </w:tc>
        <w:tc>
          <w:tcPr>
            <w:tcW w:type="dxa" w:w="2250"/>
          </w:tcPr>
          <w:p>
            <w:pPr>
              <w:jc w:val="center"/>
            </w:pPr>
            <w:r>
              <w:rPr>
                <w:rFonts w:ascii="Times New Roman" w:cs="Times New Roman" w:eastAsia="Times New Roman" w:hAnsi="Times New Roman"/>
                <w:sz w:val="22"/>
                <w:szCs w:val="22"/>
              </w:rPr>
              <w:t xml:space="preserve">100</w:t>
            </w:r>
          </w:p>
        </w:tc>
        <w:tc>
          <w:tcPr>
            <w:tcW w:type="dxa" w:w="2250"/>
          </w:tcPr>
          <w:p>
            <w:pPr>
              <w:jc w:val="center"/>
            </w:pPr>
            <w:r>
              <w:rPr>
                <w:rFonts w:ascii="Times New Roman" w:cs="Times New Roman" w:eastAsia="Times New Roman" w:hAnsi="Times New Roman"/>
                <w:sz w:val="22"/>
                <w:szCs w:val="22"/>
              </w:rPr>
              <w:t xml:space="preserve">52</w:t>
            </w:r>
          </w:p>
        </w:tc>
        <w:tc>
          <w:tcPr>
            <w:tcW w:type="dxa" w:w="2250"/>
          </w:tcPr>
          <w:p>
            <w:pPr>
              <w:jc w:val="center"/>
            </w:pPr>
            <w:r>
              <w:rPr>
                <w:rFonts w:ascii="Times New Roman" w:cs="Times New Roman" w:eastAsia="Times New Roman" w:hAnsi="Times New Roman"/>
                <w:sz w:val="22"/>
                <w:szCs w:val="22"/>
              </w:rPr>
              <w:t xml:space="preserve">2× faster</w:t>
            </w:r>
          </w:p>
        </w:tc>
      </w:tr>
    </w:tbl>
    <w:p>
      <w:pPr>
        <w:spacing w:after="120"/>
      </w:pPr>
    </w:p>
    <w:p>
      <w:pPr>
        <w:spacing w:after="200" w:line="360"/>
        <w:jc w:val="both"/>
      </w:pPr>
      <w:r>
        <w:rPr>
          <w:rFonts w:ascii="Times New Roman" w:cs="Times New Roman" w:eastAsia="Times New Roman" w:hAnsi="Times New Roman"/>
          <w:sz w:val="24"/>
          <w:szCs w:val="24"/>
        </w:rPr>
        <w:t xml:space="preserve">Table 4.3: Preprocessing ablation results — stratified split, identical seed and architecture. Single variable change: Gabor filter replaced with CLAHE.</w:t>
      </w:r>
    </w:p>
    <w:p>
      <w:pPr>
        <w:spacing w:after="120"/>
      </w:pPr>
    </w:p>
    <w:p>
      <w:pPr>
        <w:spacing w:after="200" w:line="360"/>
        <w:jc w:val="both"/>
      </w:pPr>
      <w:r>
        <w:rPr>
          <w:rFonts w:ascii="Times New Roman" w:cs="Times New Roman" w:eastAsia="Times New Roman" w:hAnsi="Times New Roman"/>
          <w:sz w:val="24"/>
          <w:szCs w:val="24"/>
        </w:rPr>
        <w:t xml:space="preserve">Removing Gabor filter and substituting CLAHE-only preprocessing reduced ACER by approximately 18 times. The causal mechanism is identifiable from the per-PAI breakdown: Gabor max-response over an orientation bank is designed to emphasise ridge continuity, which is the appropriate signal for fingerprint recognition. However, presentation attack detection requires sensitivity to ridge discontinuities — cuts, obliterations, and splices. The Gabor filter was suppressing precisely the morphological evidence that the classifier depended upon.</w:t>
      </w:r>
    </w:p>
    <w:p>
      <w:pPr>
        <w:spacing w:after="200" w:line="360"/>
        <w:jc w:val="both"/>
      </w:pPr>
      <w:r>
        <w:rPr>
          <w:rFonts w:ascii="Times New Roman" w:cs="Times New Roman" w:eastAsia="Times New Roman" w:hAnsi="Times New Roman"/>
          <w:sz w:val="24"/>
          <w:szCs w:val="24"/>
        </w:rPr>
        <w:t xml:space="preserve">This finding is most clearly demonstrated by the Z-cut alteration category, which represents a structural cut across fingerprint ridges and is therefore the most purely discontinuity-based attack type tested:</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D0D0D0" w:val="clear"/>
          </w:tcPr>
          <w:p>
            <w:pPr>
              <w:jc w:val="center"/>
            </w:pPr>
            <w:r>
              <w:rPr>
                <w:rFonts w:ascii="Times New Roman" w:cs="Times New Roman" w:eastAsia="Times New Roman" w:hAnsi="Times New Roman"/>
                <w:b/>
                <w:bCs/>
                <w:sz w:val="22"/>
                <w:szCs w:val="22"/>
              </w:rPr>
              <w:t xml:space="preserve">Alteration</w:t>
            </w:r>
          </w:p>
        </w:tc>
        <w:tc>
          <w:tcPr>
            <w:tcW w:type="dxa" w:w="2250"/>
            <w:shd w:fill="D0D0D0" w:val="clear"/>
          </w:tcPr>
          <w:p>
            <w:pPr>
              <w:jc w:val="center"/>
            </w:pPr>
            <w:r>
              <w:rPr>
                <w:rFonts w:ascii="Times New Roman" w:cs="Times New Roman" w:eastAsia="Times New Roman" w:hAnsi="Times New Roman"/>
                <w:b/>
                <w:bCs/>
                <w:sz w:val="22"/>
                <w:szCs w:val="22"/>
              </w:rPr>
              <w:t xml:space="preserve">Gabor APCER (%)</w:t>
            </w:r>
          </w:p>
        </w:tc>
        <w:tc>
          <w:tcPr>
            <w:tcW w:type="dxa" w:w="2250"/>
            <w:shd w:fill="D0D0D0" w:val="clear"/>
          </w:tcPr>
          <w:p>
            <w:pPr>
              <w:jc w:val="center"/>
            </w:pPr>
            <w:r>
              <w:rPr>
                <w:rFonts w:ascii="Times New Roman" w:cs="Times New Roman" w:eastAsia="Times New Roman" w:hAnsi="Times New Roman"/>
                <w:b/>
                <w:bCs/>
                <w:sz w:val="22"/>
                <w:szCs w:val="22"/>
              </w:rPr>
              <w:t xml:space="preserve">CLAHE APCER (%)</w:t>
            </w:r>
          </w:p>
        </w:tc>
        <w:tc>
          <w:tcPr>
            <w:tcW w:type="dxa" w:w="2250"/>
            <w:shd w:fill="D0D0D0" w:val="clear"/>
          </w:tcPr>
          <w:p>
            <w:pPr>
              <w:jc w:val="center"/>
            </w:pPr>
            <w:r>
              <w:rPr>
                <w:rFonts w:ascii="Times New Roman" w:cs="Times New Roman" w:eastAsia="Times New Roman" w:hAnsi="Times New Roman"/>
                <w:b/>
                <w:bCs/>
                <w:sz w:val="22"/>
                <w:szCs w:val="22"/>
              </w:rPr>
              <w:t xml:space="preserve">Reduction</w:t>
            </w:r>
          </w:p>
        </w:tc>
      </w:tr>
      <w:tr>
        <w:tc>
          <w:tcPr>
            <w:tcW w:type="dxa" w:w="2250"/>
          </w:tcPr>
          <w:p>
            <w:pPr>
              <w:jc w:val="center"/>
            </w:pPr>
            <w:r>
              <w:rPr>
                <w:rFonts w:ascii="Times New Roman" w:cs="Times New Roman" w:eastAsia="Times New Roman" w:hAnsi="Times New Roman"/>
                <w:sz w:val="22"/>
                <w:szCs w:val="22"/>
              </w:rPr>
              <w:t xml:space="preserve">Zcut — Easy</w:t>
            </w:r>
          </w:p>
        </w:tc>
        <w:tc>
          <w:tcPr>
            <w:tcW w:type="dxa" w:w="2250"/>
          </w:tcPr>
          <w:p>
            <w:pPr>
              <w:jc w:val="center"/>
            </w:pPr>
            <w:r>
              <w:rPr>
                <w:rFonts w:ascii="Times New Roman" w:cs="Times New Roman" w:eastAsia="Times New Roman" w:hAnsi="Times New Roman"/>
                <w:sz w:val="22"/>
                <w:szCs w:val="22"/>
              </w:rPr>
              <w:t xml:space="preserve">70.63</w:t>
            </w:r>
          </w:p>
        </w:tc>
        <w:tc>
          <w:tcPr>
            <w:tcW w:type="dxa" w:w="2250"/>
          </w:tcPr>
          <w:p>
            <w:pPr>
              <w:jc w:val="center"/>
            </w:pPr>
            <w:r>
              <w:rPr>
                <w:rFonts w:ascii="Times New Roman" w:cs="Times New Roman" w:eastAsia="Times New Roman" w:hAnsi="Times New Roman"/>
                <w:sz w:val="22"/>
                <w:szCs w:val="22"/>
              </w:rPr>
              <w:t xml:space="preserve">2.65</w:t>
            </w:r>
          </w:p>
        </w:tc>
        <w:tc>
          <w:tcPr>
            <w:tcW w:type="dxa" w:w="2250"/>
          </w:tcPr>
          <w:p>
            <w:pPr>
              <w:jc w:val="center"/>
            </w:pPr>
            <w:r>
              <w:rPr>
                <w:rFonts w:ascii="Times New Roman" w:cs="Times New Roman" w:eastAsia="Times New Roman" w:hAnsi="Times New Roman"/>
                <w:sz w:val="22"/>
                <w:szCs w:val="22"/>
              </w:rPr>
              <w:t xml:space="preserve">27×</w:t>
            </w:r>
          </w:p>
        </w:tc>
      </w:tr>
      <w:tr>
        <w:tc>
          <w:tcPr>
            <w:tcW w:type="dxa" w:w="2250"/>
          </w:tcPr>
          <w:p>
            <w:pPr>
              <w:jc w:val="center"/>
            </w:pPr>
            <w:r>
              <w:rPr>
                <w:rFonts w:ascii="Times New Roman" w:cs="Times New Roman" w:eastAsia="Times New Roman" w:hAnsi="Times New Roman"/>
                <w:sz w:val="22"/>
                <w:szCs w:val="22"/>
              </w:rPr>
              <w:t xml:space="preserve">Zcut — Medium</w:t>
            </w:r>
          </w:p>
        </w:tc>
        <w:tc>
          <w:tcPr>
            <w:tcW w:type="dxa" w:w="2250"/>
          </w:tcPr>
          <w:p>
            <w:pPr>
              <w:jc w:val="center"/>
            </w:pPr>
            <w:r>
              <w:rPr>
                <w:rFonts w:ascii="Times New Roman" w:cs="Times New Roman" w:eastAsia="Times New Roman" w:hAnsi="Times New Roman"/>
                <w:sz w:val="22"/>
                <w:szCs w:val="22"/>
              </w:rPr>
              <w:t xml:space="preserve">13.22</w:t>
            </w:r>
          </w:p>
        </w:tc>
        <w:tc>
          <w:tcPr>
            <w:tcW w:type="dxa" w:w="2250"/>
          </w:tcPr>
          <w:p>
            <w:pPr>
              <w:jc w:val="center"/>
            </w:pPr>
            <w:r>
              <w:rPr>
                <w:rFonts w:ascii="Times New Roman" w:cs="Times New Roman" w:eastAsia="Times New Roman" w:hAnsi="Times New Roman"/>
                <w:sz w:val="22"/>
                <w:szCs w:val="22"/>
              </w:rPr>
              <w:t xml:space="preserve">0.96</w:t>
            </w:r>
          </w:p>
        </w:tc>
        <w:tc>
          <w:tcPr>
            <w:tcW w:type="dxa" w:w="2250"/>
          </w:tcPr>
          <w:p>
            <w:pPr>
              <w:jc w:val="center"/>
            </w:pPr>
            <w:r>
              <w:rPr>
                <w:rFonts w:ascii="Times New Roman" w:cs="Times New Roman" w:eastAsia="Times New Roman" w:hAnsi="Times New Roman"/>
                <w:sz w:val="22"/>
                <w:szCs w:val="22"/>
              </w:rPr>
              <w:t xml:space="preserve">14×</w:t>
            </w:r>
          </w:p>
        </w:tc>
      </w:tr>
      <w:tr>
        <w:tc>
          <w:tcPr>
            <w:tcW w:type="dxa" w:w="2250"/>
          </w:tcPr>
          <w:p>
            <w:pPr>
              <w:jc w:val="center"/>
            </w:pPr>
            <w:r>
              <w:rPr>
                <w:rFonts w:ascii="Times New Roman" w:cs="Times New Roman" w:eastAsia="Times New Roman" w:hAnsi="Times New Roman"/>
                <w:sz w:val="22"/>
                <w:szCs w:val="22"/>
              </w:rPr>
              <w:t xml:space="preserve">Zcut — Hard</w:t>
            </w:r>
          </w:p>
        </w:tc>
        <w:tc>
          <w:tcPr>
            <w:tcW w:type="dxa" w:w="2250"/>
          </w:tcPr>
          <w:p>
            <w:pPr>
              <w:jc w:val="center"/>
            </w:pPr>
            <w:r>
              <w:rPr>
                <w:rFonts w:ascii="Times New Roman" w:cs="Times New Roman" w:eastAsia="Times New Roman" w:hAnsi="Times New Roman"/>
                <w:sz w:val="22"/>
                <w:szCs w:val="22"/>
              </w:rPr>
              <w:t xml:space="preserve">9.70</w:t>
            </w:r>
          </w:p>
        </w:tc>
        <w:tc>
          <w:tcPr>
            <w:tcW w:type="dxa" w:w="2250"/>
          </w:tcPr>
          <w:p>
            <w:pPr>
              <w:jc w:val="center"/>
            </w:pPr>
            <w:r>
              <w:rPr>
                <w:rFonts w:ascii="Times New Roman" w:cs="Times New Roman" w:eastAsia="Times New Roman" w:hAnsi="Times New Roman"/>
                <w:sz w:val="22"/>
                <w:szCs w:val="22"/>
              </w:rPr>
              <w:t xml:space="preserve">0.37</w:t>
            </w:r>
          </w:p>
        </w:tc>
        <w:tc>
          <w:tcPr>
            <w:tcW w:type="dxa" w:w="2250"/>
          </w:tcPr>
          <w:p>
            <w:pPr>
              <w:jc w:val="center"/>
            </w:pPr>
            <w:r>
              <w:rPr>
                <w:rFonts w:ascii="Times New Roman" w:cs="Times New Roman" w:eastAsia="Times New Roman" w:hAnsi="Times New Roman"/>
                <w:sz w:val="22"/>
                <w:szCs w:val="22"/>
              </w:rPr>
              <w:t xml:space="preserve">26×</w:t>
            </w:r>
          </w:p>
        </w:tc>
      </w:tr>
    </w:tbl>
    <w:p>
      <w:pPr>
        <w:spacing w:after="120"/>
      </w:pPr>
    </w:p>
    <w:p>
      <w:pPr>
        <w:spacing w:after="200" w:line="360"/>
        <w:jc w:val="both"/>
      </w:pPr>
      <w:r>
        <w:rPr>
          <w:rFonts w:ascii="Times New Roman" w:cs="Times New Roman" w:eastAsia="Times New Roman" w:hAnsi="Times New Roman"/>
          <w:sz w:val="24"/>
          <w:szCs w:val="24"/>
        </w:rPr>
        <w:t xml:space="preserve">Table 4.4: Z-cut APCER comparison across difficulty levels, Gabor versus CLAHE preprocessing.</w:t>
      </w:r>
    </w:p>
    <w:p>
      <w:pPr>
        <w:spacing w:after="120"/>
      </w:pPr>
    </w:p>
    <w:p>
      <w:pPr>
        <w:spacing w:after="200" w:line="360"/>
        <w:jc w:val="both"/>
      </w:pPr>
      <w:r>
        <w:rPr>
          <w:rFonts w:ascii="Times New Roman" w:cs="Times New Roman" w:eastAsia="Times New Roman" w:hAnsi="Times New Roman"/>
          <w:sz w:val="24"/>
          <w:szCs w:val="24"/>
        </w:rPr>
        <w:t xml:space="preserve">The Gabor-preprocessed model failed to detect 70.63% of lightly-applied Z-cut attacks — attacks that a CLAHE-preprocessed model caught at 97.35% accuracy. This result confirms the mechanistic hypothesis: Gabor ridge-flow enhancement was smoothing away the cut discontinuities that constitute the primary discriminative evidence for this attack class. CLAHE, which enhances local contrast without modifying image structure, preserved this evidence intact.</w:t>
      </w:r>
    </w:p>
    <w:p>
      <w:pPr>
        <w:spacing w:after="200" w:line="360"/>
        <w:jc w:val="both"/>
      </w:pPr>
      <w:r>
        <w:rPr>
          <w:rFonts w:ascii="Times New Roman" w:cs="Times New Roman" w:eastAsia="Times New Roman" w:hAnsi="Times New Roman"/>
          <w:sz w:val="24"/>
          <w:szCs w:val="24"/>
        </w:rPr>
        <w:t xml:space="preserve">This finding constitutes a methodological contribution of this research: Gabor ridge enhancement, while well-established in fingerprint recognition, is demonstrated by controlled ablation to be counterproductive for presentation attack detection, with a clear causal explanation grounded in the distinct information requirements of the two tasks.</w:t>
      </w:r>
    </w:p>
    <w:p>
      <w:pPr>
        <w:pStyle w:val="Heading1"/>
        <w:spacing w:after="200" w:before="400"/>
      </w:pPr>
      <w:r>
        <w:t xml:space="preserve">4.4 Security Evaluation Results</w:t>
      </w:r>
    </w:p>
    <w:p>
      <w:pPr>
        <w:pStyle w:val="Heading2"/>
        <w:spacing w:after="160" w:before="300"/>
      </w:pPr>
      <w:r>
        <w:t xml:space="preserve">4.4.1 Complete 2×2 Results</w:t>
      </w:r>
    </w:p>
    <w:p>
      <w:pPr>
        <w:spacing w:after="200" w:line="360"/>
        <w:jc w:val="both"/>
      </w:pPr>
      <w:r>
        <w:rPr>
          <w:rFonts w:ascii="Times New Roman" w:cs="Times New Roman" w:eastAsia="Times New Roman" w:hAnsi="Times New Roman"/>
          <w:sz w:val="24"/>
          <w:szCs w:val="24"/>
        </w:rPr>
        <w:t xml:space="preserve">The complete experimental matrix is presented below, with the primary result highlighted:</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shd w:fill="D0D0D0" w:val="clear"/>
          </w:tcPr>
          <w:p>
            <w:pPr>
              <w:jc w:val="center"/>
            </w:pPr>
            <w:r>
              <w:rPr>
                <w:rFonts w:ascii="Times New Roman" w:cs="Times New Roman" w:eastAsia="Times New Roman" w:hAnsi="Times New Roman"/>
                <w:b/>
                <w:bCs/>
                <w:sz w:val="22"/>
                <w:szCs w:val="22"/>
              </w:rPr>
              <w:t xml:space="preserve">Run</w:t>
            </w:r>
          </w:p>
        </w:tc>
        <w:tc>
          <w:tcPr>
            <w:tcW w:type="dxa" w:w="1125"/>
            <w:shd w:fill="D0D0D0" w:val="clear"/>
          </w:tcPr>
          <w:p>
            <w:pPr>
              <w:jc w:val="center"/>
            </w:pPr>
            <w:r>
              <w:rPr>
                <w:rFonts w:ascii="Times New Roman" w:cs="Times New Roman" w:eastAsia="Times New Roman" w:hAnsi="Times New Roman"/>
                <w:b/>
                <w:bCs/>
                <w:sz w:val="22"/>
                <w:szCs w:val="22"/>
              </w:rPr>
              <w:t xml:space="preserve">Preprocessing</w:t>
            </w:r>
          </w:p>
        </w:tc>
        <w:tc>
          <w:tcPr>
            <w:tcW w:type="dxa" w:w="1125"/>
            <w:shd w:fill="D0D0D0" w:val="clear"/>
          </w:tcPr>
          <w:p>
            <w:pPr>
              <w:jc w:val="center"/>
            </w:pPr>
            <w:r>
              <w:rPr>
                <w:rFonts w:ascii="Times New Roman" w:cs="Times New Roman" w:eastAsia="Times New Roman" w:hAnsi="Times New Roman"/>
                <w:b/>
                <w:bCs/>
                <w:sz w:val="22"/>
                <w:szCs w:val="22"/>
              </w:rPr>
              <w:t xml:space="preserve">Split Protocol</w:t>
            </w:r>
          </w:p>
        </w:tc>
        <w:tc>
          <w:tcPr>
            <w:tcW w:type="dxa" w:w="1125"/>
            <w:shd w:fill="D0D0D0" w:val="clear"/>
          </w:tcPr>
          <w:p>
            <w:pPr>
              <w:jc w:val="center"/>
            </w:pPr>
            <w:r>
              <w:rPr>
                <w:rFonts w:ascii="Times New Roman" w:cs="Times New Roman" w:eastAsia="Times New Roman" w:hAnsi="Times New Roman"/>
                <w:b/>
                <w:bCs/>
                <w:sz w:val="22"/>
                <w:szCs w:val="22"/>
              </w:rPr>
              <w:t xml:space="preserve">APCER %</w:t>
            </w:r>
          </w:p>
        </w:tc>
        <w:tc>
          <w:tcPr>
            <w:tcW w:type="dxa" w:w="1125"/>
            <w:shd w:fill="D0D0D0" w:val="clear"/>
          </w:tcPr>
          <w:p>
            <w:pPr>
              <w:jc w:val="center"/>
            </w:pPr>
            <w:r>
              <w:rPr>
                <w:rFonts w:ascii="Times New Roman" w:cs="Times New Roman" w:eastAsia="Times New Roman" w:hAnsi="Times New Roman"/>
                <w:b/>
                <w:bCs/>
                <w:sz w:val="22"/>
                <w:szCs w:val="22"/>
              </w:rPr>
              <w:t xml:space="preserve">BPCER %</w:t>
            </w:r>
          </w:p>
        </w:tc>
        <w:tc>
          <w:tcPr>
            <w:tcW w:type="dxa" w:w="1125"/>
            <w:shd w:fill="D0D0D0" w:val="clear"/>
          </w:tcPr>
          <w:p>
            <w:pPr>
              <w:jc w:val="center"/>
            </w:pPr>
            <w:r>
              <w:rPr>
                <w:rFonts w:ascii="Times New Roman" w:cs="Times New Roman" w:eastAsia="Times New Roman" w:hAnsi="Times New Roman"/>
                <w:b/>
                <w:bCs/>
                <w:sz w:val="22"/>
                <w:szCs w:val="22"/>
              </w:rPr>
              <w:t xml:space="preserve">ACER %</w:t>
            </w:r>
          </w:p>
        </w:tc>
        <w:tc>
          <w:tcPr>
            <w:tcW w:type="dxa" w:w="1125"/>
            <w:shd w:fill="D0D0D0" w:val="clear"/>
          </w:tcPr>
          <w:p>
            <w:pPr>
              <w:jc w:val="center"/>
            </w:pPr>
            <w:r>
              <w:rPr>
                <w:rFonts w:ascii="Times New Roman" w:cs="Times New Roman" w:eastAsia="Times New Roman" w:hAnsi="Times New Roman"/>
                <w:b/>
                <w:bCs/>
                <w:sz w:val="22"/>
                <w:szCs w:val="22"/>
              </w:rPr>
              <w:t xml:space="preserve">AUC</w:t>
            </w:r>
          </w:p>
        </w:tc>
        <w:tc>
          <w:tcPr>
            <w:tcW w:type="dxa" w:w="1125"/>
            <w:shd w:fill="D0D0D0" w:val="clear"/>
          </w:tcPr>
          <w:p>
            <w:pPr>
              <w:jc w:val="center"/>
            </w:pPr>
            <w:r>
              <w:rPr>
                <w:rFonts w:ascii="Times New Roman" w:cs="Times New Roman" w:eastAsia="Times New Roman" w:hAnsi="Times New Roman"/>
                <w:b/>
                <w:bCs/>
                <w:sz w:val="22"/>
                <w:szCs w:val="22"/>
              </w:rPr>
              <w:t xml:space="preserve">Worst PAI %</w:t>
            </w:r>
          </w:p>
        </w:tc>
      </w:tr>
      <w:tr>
        <w:tc>
          <w:tcPr>
            <w:tcW w:type="dxa" w:w="1125"/>
          </w:tcPr>
          <w:p>
            <w:pPr>
              <w:jc w:val="center"/>
            </w:pPr>
            <w:r>
              <w:rPr>
                <w:rFonts w:ascii="Times New Roman" w:cs="Times New Roman" w:eastAsia="Times New Roman" w:hAnsi="Times New Roman"/>
                <w:sz w:val="22"/>
                <w:szCs w:val="22"/>
              </w:rPr>
              <w:t xml:space="preserve">1</w:t>
            </w:r>
          </w:p>
        </w:tc>
        <w:tc>
          <w:tcPr>
            <w:tcW w:type="dxa" w:w="1125"/>
          </w:tcPr>
          <w:p>
            <w:pPr>
              <w:jc w:val="center"/>
            </w:pPr>
            <w:r>
              <w:rPr>
                <w:rFonts w:ascii="Times New Roman" w:cs="Times New Roman" w:eastAsia="Times New Roman" w:hAnsi="Times New Roman"/>
                <w:sz w:val="22"/>
                <w:szCs w:val="22"/>
              </w:rPr>
              <w:t xml:space="preserve">Gabor</w:t>
            </w:r>
          </w:p>
        </w:tc>
        <w:tc>
          <w:tcPr>
            <w:tcW w:type="dxa" w:w="1125"/>
          </w:tcPr>
          <w:p>
            <w:pPr>
              <w:jc w:val="center"/>
            </w:pPr>
            <w:r>
              <w:rPr>
                <w:rFonts w:ascii="Times New Roman" w:cs="Times New Roman" w:eastAsia="Times New Roman" w:hAnsi="Times New Roman"/>
                <w:sz w:val="22"/>
                <w:szCs w:val="22"/>
              </w:rPr>
              <w:t xml:space="preserve">Stratified</w:t>
            </w:r>
          </w:p>
        </w:tc>
        <w:tc>
          <w:tcPr>
            <w:tcW w:type="dxa" w:w="1125"/>
          </w:tcPr>
          <w:p>
            <w:pPr>
              <w:jc w:val="center"/>
            </w:pPr>
            <w:r>
              <w:rPr>
                <w:rFonts w:ascii="Times New Roman" w:cs="Times New Roman" w:eastAsia="Times New Roman" w:hAnsi="Times New Roman"/>
                <w:sz w:val="22"/>
                <w:szCs w:val="22"/>
              </w:rPr>
              <w:t xml:space="preserve">14.72</w:t>
            </w:r>
          </w:p>
        </w:tc>
        <w:tc>
          <w:tcPr>
            <w:tcW w:type="dxa" w:w="1125"/>
          </w:tcPr>
          <w:p>
            <w:pPr>
              <w:jc w:val="center"/>
            </w:pPr>
            <w:r>
              <w:rPr>
                <w:rFonts w:ascii="Times New Roman" w:cs="Times New Roman" w:eastAsia="Times New Roman" w:hAnsi="Times New Roman"/>
                <w:sz w:val="22"/>
                <w:szCs w:val="22"/>
              </w:rPr>
              <w:t xml:space="preserve">9.83</w:t>
            </w:r>
          </w:p>
        </w:tc>
        <w:tc>
          <w:tcPr>
            <w:tcW w:type="dxa" w:w="1125"/>
          </w:tcPr>
          <w:p>
            <w:pPr>
              <w:jc w:val="center"/>
            </w:pPr>
            <w:r>
              <w:rPr>
                <w:rFonts w:ascii="Times New Roman" w:cs="Times New Roman" w:eastAsia="Times New Roman" w:hAnsi="Times New Roman"/>
                <w:sz w:val="22"/>
                <w:szCs w:val="22"/>
              </w:rPr>
              <w:t xml:space="preserve">12.28</w:t>
            </w:r>
          </w:p>
        </w:tc>
        <w:tc>
          <w:tcPr>
            <w:tcW w:type="dxa" w:w="1125"/>
          </w:tcPr>
          <w:p>
            <w:pPr>
              <w:jc w:val="center"/>
            </w:pPr>
            <w:r>
              <w:rPr>
                <w:rFonts w:ascii="Times New Roman" w:cs="Times New Roman" w:eastAsia="Times New Roman" w:hAnsi="Times New Roman"/>
                <w:sz w:val="22"/>
                <w:szCs w:val="22"/>
              </w:rPr>
              <w:t xml:space="preserve">0.9410</w:t>
            </w:r>
          </w:p>
        </w:tc>
        <w:tc>
          <w:tcPr>
            <w:tcW w:type="dxa" w:w="1125"/>
          </w:tcPr>
          <w:p>
            <w:pPr>
              <w:jc w:val="center"/>
            </w:pPr>
            <w:r>
              <w:rPr>
                <w:rFonts w:ascii="Times New Roman" w:cs="Times New Roman" w:eastAsia="Times New Roman" w:hAnsi="Times New Roman"/>
                <w:sz w:val="22"/>
                <w:szCs w:val="22"/>
              </w:rPr>
              <w:t xml:space="preserve">33.25</w:t>
            </w:r>
          </w:p>
        </w:tc>
      </w:tr>
      <w:tr>
        <w:tc>
          <w:tcPr>
            <w:tcW w:type="dxa" w:w="1125"/>
          </w:tcPr>
          <w:p>
            <w:pPr>
              <w:jc w:val="center"/>
            </w:pPr>
            <w:r>
              <w:rPr>
                <w:rFonts w:ascii="Times New Roman" w:cs="Times New Roman" w:eastAsia="Times New Roman" w:hAnsi="Times New Roman"/>
                <w:sz w:val="22"/>
                <w:szCs w:val="22"/>
              </w:rPr>
              <w:t xml:space="preserve">2</w:t>
            </w:r>
          </w:p>
        </w:tc>
        <w:tc>
          <w:tcPr>
            <w:tcW w:type="dxa" w:w="1125"/>
          </w:tcPr>
          <w:p>
            <w:pPr>
              <w:jc w:val="center"/>
            </w:pPr>
            <w:r>
              <w:rPr>
                <w:rFonts w:ascii="Times New Roman" w:cs="Times New Roman" w:eastAsia="Times New Roman" w:hAnsi="Times New Roman"/>
                <w:sz w:val="22"/>
                <w:szCs w:val="22"/>
              </w:rPr>
              <w:t xml:space="preserve">Gabor</w:t>
            </w:r>
          </w:p>
        </w:tc>
        <w:tc>
          <w:tcPr>
            <w:tcW w:type="dxa" w:w="1125"/>
          </w:tcPr>
          <w:p>
            <w:pPr>
              <w:jc w:val="center"/>
            </w:pPr>
            <w:r>
              <w:rPr>
                <w:rFonts w:ascii="Times New Roman" w:cs="Times New Roman" w:eastAsia="Times New Roman" w:hAnsi="Times New Roman"/>
                <w:sz w:val="22"/>
                <w:szCs w:val="22"/>
              </w:rPr>
              <w:t xml:space="preserve">Subject-Disjoint</w:t>
            </w:r>
          </w:p>
        </w:tc>
        <w:tc>
          <w:tcPr>
            <w:tcW w:type="dxa" w:w="1125"/>
          </w:tcPr>
          <w:p>
            <w:pPr>
              <w:jc w:val="center"/>
            </w:pPr>
            <w:r>
              <w:rPr>
                <w:rFonts w:ascii="Times New Roman" w:cs="Times New Roman" w:eastAsia="Times New Roman" w:hAnsi="Times New Roman"/>
                <w:sz w:val="22"/>
                <w:szCs w:val="22"/>
              </w:rPr>
              <w:t xml:space="preserve">9.40</w:t>
            </w:r>
          </w:p>
        </w:tc>
        <w:tc>
          <w:tcPr>
            <w:tcW w:type="dxa" w:w="1125"/>
          </w:tcPr>
          <w:p>
            <w:pPr>
              <w:jc w:val="center"/>
            </w:pPr>
            <w:r>
              <w:rPr>
                <w:rFonts w:ascii="Times New Roman" w:cs="Times New Roman" w:eastAsia="Times New Roman" w:hAnsi="Times New Roman"/>
                <w:sz w:val="22"/>
                <w:szCs w:val="22"/>
              </w:rPr>
              <w:t xml:space="preserve">10.33</w:t>
            </w:r>
          </w:p>
        </w:tc>
        <w:tc>
          <w:tcPr>
            <w:tcW w:type="dxa" w:w="1125"/>
          </w:tcPr>
          <w:p>
            <w:pPr>
              <w:jc w:val="center"/>
            </w:pPr>
            <w:r>
              <w:rPr>
                <w:rFonts w:ascii="Times New Roman" w:cs="Times New Roman" w:eastAsia="Times New Roman" w:hAnsi="Times New Roman"/>
                <w:sz w:val="22"/>
                <w:szCs w:val="22"/>
              </w:rPr>
              <w:t xml:space="preserve">9.87</w:t>
            </w:r>
          </w:p>
        </w:tc>
        <w:tc>
          <w:tcPr>
            <w:tcW w:type="dxa" w:w="1125"/>
          </w:tcPr>
          <w:p>
            <w:pPr>
              <w:jc w:val="center"/>
            </w:pPr>
            <w:r>
              <w:rPr>
                <w:rFonts w:ascii="Times New Roman" w:cs="Times New Roman" w:eastAsia="Times New Roman" w:hAnsi="Times New Roman"/>
                <w:sz w:val="22"/>
                <w:szCs w:val="22"/>
              </w:rPr>
              <w:t xml:space="preserve">0.9616</w:t>
            </w:r>
          </w:p>
        </w:tc>
        <w:tc>
          <w:tcPr>
            <w:tcW w:type="dxa" w:w="1125"/>
          </w:tcPr>
          <w:p>
            <w:pPr>
              <w:jc w:val="center"/>
            </w:pPr>
            <w:r>
              <w:rPr>
                <w:rFonts w:ascii="Times New Roman" w:cs="Times New Roman" w:eastAsia="Times New Roman" w:hAnsi="Times New Roman"/>
                <w:sz w:val="22"/>
                <w:szCs w:val="22"/>
              </w:rPr>
              <w:t xml:space="preserve">22.32</w:t>
            </w:r>
          </w:p>
        </w:tc>
      </w:tr>
      <w:tr>
        <w:tc>
          <w:tcPr>
            <w:tcW w:type="dxa" w:w="1125"/>
          </w:tcPr>
          <w:p>
            <w:pPr>
              <w:jc w:val="center"/>
            </w:pPr>
            <w:r>
              <w:rPr>
                <w:rFonts w:ascii="Times New Roman" w:cs="Times New Roman" w:eastAsia="Times New Roman" w:hAnsi="Times New Roman"/>
                <w:sz w:val="22"/>
                <w:szCs w:val="22"/>
              </w:rPr>
              <w:t xml:space="preserve">3</w:t>
            </w:r>
          </w:p>
        </w:tc>
        <w:tc>
          <w:tcPr>
            <w:tcW w:type="dxa" w:w="1125"/>
          </w:tcPr>
          <w:p>
            <w:pPr>
              <w:jc w:val="center"/>
            </w:pPr>
            <w:r>
              <w:rPr>
                <w:rFonts w:ascii="Times New Roman" w:cs="Times New Roman" w:eastAsia="Times New Roman" w:hAnsi="Times New Roman"/>
                <w:sz w:val="22"/>
                <w:szCs w:val="22"/>
              </w:rPr>
              <w:t xml:space="preserve">CLAHE</w:t>
            </w:r>
          </w:p>
        </w:tc>
        <w:tc>
          <w:tcPr>
            <w:tcW w:type="dxa" w:w="1125"/>
          </w:tcPr>
          <w:p>
            <w:pPr>
              <w:jc w:val="center"/>
            </w:pPr>
            <w:r>
              <w:rPr>
                <w:rFonts w:ascii="Times New Roman" w:cs="Times New Roman" w:eastAsia="Times New Roman" w:hAnsi="Times New Roman"/>
                <w:sz w:val="22"/>
                <w:szCs w:val="22"/>
              </w:rPr>
              <w:t xml:space="preserve">Stratified</w:t>
            </w:r>
          </w:p>
        </w:tc>
        <w:tc>
          <w:tcPr>
            <w:tcW w:type="dxa" w:w="1125"/>
          </w:tcPr>
          <w:p>
            <w:pPr>
              <w:jc w:val="center"/>
            </w:pPr>
            <w:r>
              <w:rPr>
                <w:rFonts w:ascii="Times New Roman" w:cs="Times New Roman" w:eastAsia="Times New Roman" w:hAnsi="Times New Roman"/>
                <w:sz w:val="22"/>
                <w:szCs w:val="22"/>
              </w:rPr>
              <w:t xml:space="preserve">0.61</w:t>
            </w:r>
          </w:p>
        </w:tc>
        <w:tc>
          <w:tcPr>
            <w:tcW w:type="dxa" w:w="1125"/>
          </w:tcPr>
          <w:p>
            <w:pPr>
              <w:jc w:val="center"/>
            </w:pPr>
            <w:r>
              <w:rPr>
                <w:rFonts w:ascii="Times New Roman" w:cs="Times New Roman" w:eastAsia="Times New Roman" w:hAnsi="Times New Roman"/>
                <w:sz w:val="22"/>
                <w:szCs w:val="22"/>
              </w:rPr>
              <w:t xml:space="preserve">0.75</w:t>
            </w:r>
          </w:p>
        </w:tc>
        <w:tc>
          <w:tcPr>
            <w:tcW w:type="dxa" w:w="1125"/>
          </w:tcPr>
          <w:p>
            <w:pPr>
              <w:jc w:val="center"/>
            </w:pPr>
            <w:r>
              <w:rPr>
                <w:rFonts w:ascii="Times New Roman" w:cs="Times New Roman" w:eastAsia="Times New Roman" w:hAnsi="Times New Roman"/>
                <w:sz w:val="22"/>
                <w:szCs w:val="22"/>
              </w:rPr>
              <w:t xml:space="preserve">0.68</w:t>
            </w:r>
          </w:p>
        </w:tc>
        <w:tc>
          <w:tcPr>
            <w:tcW w:type="dxa" w:w="1125"/>
          </w:tcPr>
          <w:p>
            <w:pPr>
              <w:jc w:val="center"/>
            </w:pPr>
            <w:r>
              <w:rPr>
                <w:rFonts w:ascii="Times New Roman" w:cs="Times New Roman" w:eastAsia="Times New Roman" w:hAnsi="Times New Roman"/>
                <w:sz w:val="22"/>
                <w:szCs w:val="22"/>
              </w:rPr>
              <w:t xml:space="preserve">0.9993</w:t>
            </w:r>
          </w:p>
        </w:tc>
        <w:tc>
          <w:tcPr>
            <w:tcW w:type="dxa" w:w="1125"/>
          </w:tcPr>
          <w:p>
            <w:pPr>
              <w:jc w:val="center"/>
            </w:pPr>
            <w:r>
              <w:rPr>
                <w:rFonts w:ascii="Times New Roman" w:cs="Times New Roman" w:eastAsia="Times New Roman" w:hAnsi="Times New Roman"/>
                <w:sz w:val="22"/>
                <w:szCs w:val="22"/>
              </w:rPr>
              <w:t xml:space="preserve">1.21</w:t>
            </w:r>
          </w:p>
        </w:tc>
      </w:tr>
      <w:tr>
        <w:tc>
          <w:tcPr>
            <w:tcW w:type="dxa" w:w="1125"/>
          </w:tcPr>
          <w:p>
            <w:pPr>
              <w:jc w:val="center"/>
            </w:pPr>
            <w:r>
              <w:rPr>
                <w:rFonts w:ascii="Times New Roman" w:cs="Times New Roman" w:eastAsia="Times New Roman" w:hAnsi="Times New Roman"/>
                <w:sz w:val="22"/>
                <w:szCs w:val="22"/>
              </w:rPr>
              <w:t xml:space="preserve">4 (PRIMARY)</w:t>
            </w:r>
          </w:p>
        </w:tc>
        <w:tc>
          <w:tcPr>
            <w:tcW w:type="dxa" w:w="1125"/>
          </w:tcPr>
          <w:p>
            <w:pPr>
              <w:jc w:val="center"/>
            </w:pPr>
            <w:r>
              <w:rPr>
                <w:rFonts w:ascii="Times New Roman" w:cs="Times New Roman" w:eastAsia="Times New Roman" w:hAnsi="Times New Roman"/>
                <w:sz w:val="22"/>
                <w:szCs w:val="22"/>
              </w:rPr>
              <w:t xml:space="preserve">CLAHE</w:t>
            </w:r>
          </w:p>
        </w:tc>
        <w:tc>
          <w:tcPr>
            <w:tcW w:type="dxa" w:w="1125"/>
          </w:tcPr>
          <w:p>
            <w:pPr>
              <w:jc w:val="center"/>
            </w:pPr>
            <w:r>
              <w:rPr>
                <w:rFonts w:ascii="Times New Roman" w:cs="Times New Roman" w:eastAsia="Times New Roman" w:hAnsi="Times New Roman"/>
                <w:sz w:val="22"/>
                <w:szCs w:val="22"/>
              </w:rPr>
              <w:t xml:space="preserve">Subject-Disjoint</w:t>
            </w:r>
          </w:p>
        </w:tc>
        <w:tc>
          <w:tcPr>
            <w:tcW w:type="dxa" w:w="1125"/>
          </w:tcPr>
          <w:p>
            <w:pPr>
              <w:jc w:val="center"/>
            </w:pPr>
            <w:r>
              <w:rPr>
                <w:rFonts w:ascii="Times New Roman" w:cs="Times New Roman" w:eastAsia="Times New Roman" w:hAnsi="Times New Roman"/>
                <w:sz w:val="22"/>
                <w:szCs w:val="22"/>
              </w:rPr>
              <w:t xml:space="preserve">0.86</w:t>
            </w:r>
          </w:p>
        </w:tc>
        <w:tc>
          <w:tcPr>
            <w:tcW w:type="dxa" w:w="1125"/>
          </w:tcPr>
          <w:p>
            <w:pPr>
              <w:jc w:val="center"/>
            </w:pPr>
            <w:r>
              <w:rPr>
                <w:rFonts w:ascii="Times New Roman" w:cs="Times New Roman" w:eastAsia="Times New Roman" w:hAnsi="Times New Roman"/>
                <w:sz w:val="22"/>
                <w:szCs w:val="22"/>
              </w:rPr>
              <w:t xml:space="preserve">0.17</w:t>
            </w:r>
          </w:p>
        </w:tc>
        <w:tc>
          <w:tcPr>
            <w:tcW w:type="dxa" w:w="1125"/>
          </w:tcPr>
          <w:p>
            <w:pPr>
              <w:jc w:val="center"/>
            </w:pPr>
            <w:r>
              <w:rPr>
                <w:rFonts w:ascii="Times New Roman" w:cs="Times New Roman" w:eastAsia="Times New Roman" w:hAnsi="Times New Roman"/>
                <w:sz w:val="22"/>
                <w:szCs w:val="22"/>
              </w:rPr>
              <w:t xml:space="preserve">0.51</w:t>
            </w:r>
          </w:p>
        </w:tc>
        <w:tc>
          <w:tcPr>
            <w:tcW w:type="dxa" w:w="1125"/>
          </w:tcPr>
          <w:p>
            <w:pPr>
              <w:jc w:val="center"/>
            </w:pPr>
            <w:r>
              <w:rPr>
                <w:rFonts w:ascii="Times New Roman" w:cs="Times New Roman" w:eastAsia="Times New Roman" w:hAnsi="Times New Roman"/>
                <w:sz w:val="22"/>
                <w:szCs w:val="22"/>
              </w:rPr>
              <w:t xml:space="preserve">0.9996</w:t>
            </w:r>
          </w:p>
        </w:tc>
        <w:tc>
          <w:tcPr>
            <w:tcW w:type="dxa" w:w="1125"/>
          </w:tcPr>
          <w:p>
            <w:pPr>
              <w:jc w:val="center"/>
            </w:pPr>
            <w:r>
              <w:rPr>
                <w:rFonts w:ascii="Times New Roman" w:cs="Times New Roman" w:eastAsia="Times New Roman" w:hAnsi="Times New Roman"/>
                <w:sz w:val="22"/>
                <w:szCs w:val="22"/>
              </w:rPr>
              <w:t xml:space="preserve">2.24</w:t>
            </w:r>
          </w:p>
        </w:tc>
      </w:tr>
    </w:tbl>
    <w:p>
      <w:pPr>
        <w:spacing w:after="120"/>
      </w:pPr>
    </w:p>
    <w:p>
      <w:pPr>
        <w:spacing w:after="200" w:line="360"/>
        <w:jc w:val="both"/>
      </w:pPr>
      <w:r>
        <w:rPr>
          <w:rFonts w:ascii="Times New Roman" w:cs="Times New Roman" w:eastAsia="Times New Roman" w:hAnsi="Times New Roman"/>
          <w:sz w:val="24"/>
          <w:szCs w:val="24"/>
        </w:rPr>
        <w:t xml:space="preserve">Table 4.5: Complete 2×2 experimental results. Run 4 is the primary reported result — leakage-free protocol, CLAHE preprocessing.</w:t>
      </w:r>
    </w:p>
    <w:p>
      <w:pPr>
        <w:spacing w:after="120"/>
      </w:pPr>
    </w:p>
    <w:p>
      <w:pPr>
        <w:pStyle w:val="Heading2"/>
        <w:spacing w:after="160" w:before="300"/>
      </w:pPr>
      <w:r>
        <w:t xml:space="preserve">4.4.2 Subject Leakage Analysis</w:t>
      </w:r>
    </w:p>
    <w:p>
      <w:pPr>
        <w:spacing w:after="200" w:line="360"/>
        <w:jc w:val="both"/>
      </w:pPr>
      <w:r>
        <w:rPr>
          <w:rFonts w:ascii="Times New Roman" w:cs="Times New Roman" w:eastAsia="Times New Roman" w:hAnsi="Times New Roman"/>
          <w:sz w:val="24"/>
          <w:szCs w:val="24"/>
        </w:rPr>
        <w:t xml:space="preserve">A key concern with SOCOFing evaluation is subject identity leakage between training and test sets under stratified random splitting. The experimental design directly tested this concern by comparing stratified and subject-disjoint results under both preprocessing conditions.</w:t>
      </w:r>
    </w:p>
    <w:p>
      <w:pPr>
        <w:spacing w:after="200" w:line="360"/>
        <w:jc w:val="both"/>
      </w:pPr>
      <w:r>
        <w:rPr>
          <w:rFonts w:ascii="Times New Roman" w:cs="Times New Roman" w:eastAsia="Times New Roman" w:hAnsi="Times New Roman"/>
          <w:sz w:val="24"/>
          <w:szCs w:val="24"/>
        </w:rPr>
        <w:t xml:space="preserve">Under Gabor preprocessing, ACER improved from 12.28% (stratified) to 9.87% (subject-disjoint) — a modest improvement. Under CLAHE preprocessing, ACER improved from 0.68% (stratified) to 0.51% (subject-disjoint). In both cases, the subject-disjoint protocol produced equal or better results than the leaky protocol, which is the opposite of the pattern expected if leakage were inflating stratified metrics.</w:t>
      </w:r>
    </w:p>
    <w:p>
      <w:pPr>
        <w:spacing w:after="200" w:line="360"/>
        <w:jc w:val="both"/>
      </w:pPr>
      <w:r>
        <w:rPr>
          <w:rFonts w:ascii="Times New Roman" w:cs="Times New Roman" w:eastAsia="Times New Roman" w:hAnsi="Times New Roman"/>
          <w:sz w:val="24"/>
          <w:szCs w:val="24"/>
        </w:rPr>
        <w:t xml:space="preserve">This result is explained by the nature of what the model learned. Altered fingerprints in SOCOFing carry structural artefacts — cuts, obliterations, rotational distortions — that are consistent across subjects. A model that learns these alteration patterns transfers its knowledge to unseen subjects without difficulty. Subject identity, by contrast, provides no useful signal for attack detection. The subject-disjoint results are therefore interpretable as honest estimates of generalisation performance.</w:t>
      </w:r>
    </w:p>
    <w:p>
      <w:pPr>
        <w:pStyle w:val="Heading2"/>
        <w:spacing w:after="160" w:before="300"/>
      </w:pPr>
      <w:r>
        <w:t xml:space="preserve">4.4.3 Primary Security Results</w:t>
      </w:r>
    </w:p>
    <w:p>
      <w:pPr>
        <w:spacing w:after="200" w:line="360"/>
        <w:jc w:val="both"/>
      </w:pPr>
      <w:r>
        <w:rPr>
          <w:rFonts w:ascii="Times New Roman" w:cs="Times New Roman" w:eastAsia="Times New Roman" w:hAnsi="Times New Roman"/>
          <w:sz w:val="24"/>
          <w:szCs w:val="24"/>
        </w:rPr>
        <w:t xml:space="preserve">The primary security evaluation result — CLAHE preprocessing, subject-disjoint protocol, 120 held-out subjects absent from training — is as follows: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D0D0D0" w:val="clear"/>
          </w:tcPr>
          <w:p>
            <w:pPr>
              <w:jc w:val="center"/>
            </w:pPr>
            <w:r>
              <w:rPr>
                <w:rFonts w:ascii="Times New Roman" w:cs="Times New Roman" w:eastAsia="Times New Roman" w:hAnsi="Times New Roman"/>
                <w:b/>
                <w:bCs/>
                <w:sz w:val="22"/>
                <w:szCs w:val="22"/>
              </w:rPr>
              <w:t xml:space="preserve">Metric</w:t>
            </w:r>
          </w:p>
        </w:tc>
        <w:tc>
          <w:tcPr>
            <w:tcW w:type="dxa" w:w="2250"/>
            <w:shd w:fill="D0D0D0" w:val="clear"/>
          </w:tcPr>
          <w:p>
            <w:pPr>
              <w:jc w:val="center"/>
            </w:pPr>
            <w:r>
              <w:rPr>
                <w:rFonts w:ascii="Times New Roman" w:cs="Times New Roman" w:eastAsia="Times New Roman" w:hAnsi="Times New Roman"/>
                <w:b/>
                <w:bCs/>
                <w:sz w:val="22"/>
                <w:szCs w:val="22"/>
              </w:rPr>
              <w:t xml:space="preserve">Value</w:t>
            </w:r>
          </w:p>
        </w:tc>
        <w:tc>
          <w:tcPr>
            <w:tcW w:type="dxa" w:w="2250"/>
            <w:shd w:fill="D0D0D0" w:val="clear"/>
          </w:tcPr>
          <w:p>
            <w:pPr>
              <w:jc w:val="center"/>
            </w:pPr>
            <w:r>
              <w:rPr>
                <w:rFonts w:ascii="Times New Roman" w:cs="Times New Roman" w:eastAsia="Times New Roman" w:hAnsi="Times New Roman"/>
                <w:b/>
                <w:bCs/>
                <w:sz w:val="22"/>
                <w:szCs w:val="22"/>
              </w:rPr>
              <w:t xml:space="preserve">ISO/IEC 30107-3 Target</w:t>
            </w:r>
          </w:p>
        </w:tc>
        <w:tc>
          <w:tcPr>
            <w:tcW w:type="dxa" w:w="2250"/>
            <w:shd w:fill="D0D0D0" w:val="clear"/>
          </w:tcPr>
          <w:p>
            <w:pPr>
              <w:jc w:val="center"/>
            </w:pPr>
            <w:r>
              <w:rPr>
                <w:rFonts w:ascii="Times New Roman" w:cs="Times New Roman" w:eastAsia="Times New Roman" w:hAnsi="Times New Roman"/>
                <w:b/>
                <w:bCs/>
                <w:sz w:val="22"/>
                <w:szCs w:val="22"/>
              </w:rPr>
              <w:t xml:space="preserve">Status</w:t>
            </w:r>
          </w:p>
        </w:tc>
      </w:tr>
      <w:tr>
        <w:tc>
          <w:tcPr>
            <w:tcW w:type="dxa" w:w="2250"/>
          </w:tcPr>
          <w:p>
            <w:pPr>
              <w:jc w:val="center"/>
            </w:pPr>
            <w:r>
              <w:rPr>
                <w:rFonts w:ascii="Times New Roman" w:cs="Times New Roman" w:eastAsia="Times New Roman" w:hAnsi="Times New Roman"/>
                <w:sz w:val="22"/>
                <w:szCs w:val="22"/>
              </w:rPr>
              <w:t xml:space="preserve">APCER</w:t>
            </w:r>
          </w:p>
        </w:tc>
        <w:tc>
          <w:tcPr>
            <w:tcW w:type="dxa" w:w="2250"/>
          </w:tcPr>
          <w:p>
            <w:pPr>
              <w:jc w:val="center"/>
            </w:pPr>
            <w:r>
              <w:rPr>
                <w:rFonts w:ascii="Times New Roman" w:cs="Times New Roman" w:eastAsia="Times New Roman" w:hAnsi="Times New Roman"/>
                <w:sz w:val="22"/>
                <w:szCs w:val="22"/>
              </w:rPr>
              <w:t xml:space="preserve">0.89%</w:t>
            </w:r>
          </w:p>
        </w:tc>
        <w:tc>
          <w:tcPr>
            <w:tcW w:type="dxa" w:w="2250"/>
          </w:tcPr>
          <w:p>
            <w:pPr>
              <w:jc w:val="center"/>
            </w:pPr>
            <w:r>
              <w:rPr>
                <w:rFonts w:ascii="Times New Roman" w:cs="Times New Roman" w:eastAsia="Times New Roman" w:hAnsi="Times New Roman"/>
                <w:sz w:val="22"/>
                <w:szCs w:val="22"/>
              </w:rPr>
              <w:t xml:space="preserve">Below 10%</w:t>
            </w:r>
          </w:p>
        </w:tc>
        <w:tc>
          <w:tcPr>
            <w:tcW w:type="dxa" w:w="2250"/>
          </w:tcPr>
          <w:p>
            <w:pPr>
              <w:jc w:val="center"/>
            </w:pPr>
            <w:r>
              <w:rPr>
                <w:rFonts w:ascii="Times New Roman" w:cs="Times New Roman" w:eastAsia="Times New Roman" w:hAnsi="Times New Roman"/>
                <w:sz w:val="22"/>
                <w:szCs w:val="22"/>
              </w:rPr>
              <w:t xml:space="preserve">PASSED</w:t>
            </w:r>
          </w:p>
        </w:tc>
      </w:tr>
      <w:tr>
        <w:tc>
          <w:tcPr>
            <w:tcW w:type="dxa" w:w="2250"/>
          </w:tcPr>
          <w:p>
            <w:pPr>
              <w:jc w:val="center"/>
            </w:pPr>
            <w:r>
              <w:rPr>
                <w:rFonts w:ascii="Times New Roman" w:cs="Times New Roman" w:eastAsia="Times New Roman" w:hAnsi="Times New Roman"/>
                <w:sz w:val="22"/>
                <w:szCs w:val="22"/>
              </w:rPr>
              <w:t xml:space="preserve">BPCER</w:t>
            </w:r>
          </w:p>
        </w:tc>
        <w:tc>
          <w:tcPr>
            <w:tcW w:type="dxa" w:w="2250"/>
          </w:tcPr>
          <w:p>
            <w:pPr>
              <w:jc w:val="center"/>
            </w:pPr>
            <w:r>
              <w:rPr>
                <w:rFonts w:ascii="Times New Roman" w:cs="Times New Roman" w:eastAsia="Times New Roman" w:hAnsi="Times New Roman"/>
                <w:sz w:val="22"/>
                <w:szCs w:val="22"/>
              </w:rPr>
              <w:t xml:space="preserve">0.17%</w:t>
            </w:r>
          </w:p>
        </w:tc>
        <w:tc>
          <w:tcPr>
            <w:tcW w:type="dxa" w:w="2250"/>
          </w:tcPr>
          <w:p>
            <w:pPr>
              <w:jc w:val="center"/>
            </w:pPr>
            <w:r>
              <w:rPr>
                <w:rFonts w:ascii="Times New Roman" w:cs="Times New Roman" w:eastAsia="Times New Roman" w:hAnsi="Times New Roman"/>
                <w:sz w:val="22"/>
                <w:szCs w:val="22"/>
              </w:rPr>
              <w:t xml:space="preserve">Below 5%</w:t>
            </w:r>
          </w:p>
        </w:tc>
        <w:tc>
          <w:tcPr>
            <w:tcW w:type="dxa" w:w="2250"/>
          </w:tcPr>
          <w:p>
            <w:pPr>
              <w:jc w:val="center"/>
            </w:pPr>
            <w:r>
              <w:rPr>
                <w:rFonts w:ascii="Times New Roman" w:cs="Times New Roman" w:eastAsia="Times New Roman" w:hAnsi="Times New Roman"/>
                <w:sz w:val="22"/>
                <w:szCs w:val="22"/>
              </w:rPr>
              <w:t xml:space="preserve">PASSED</w:t>
            </w:r>
          </w:p>
        </w:tc>
      </w:tr>
      <w:tr>
        <w:tc>
          <w:tcPr>
            <w:tcW w:type="dxa" w:w="2250"/>
          </w:tcPr>
          <w:p>
            <w:pPr>
              <w:jc w:val="center"/>
            </w:pPr>
            <w:r>
              <w:rPr>
                <w:rFonts w:ascii="Times New Roman" w:cs="Times New Roman" w:eastAsia="Times New Roman" w:hAnsi="Times New Roman"/>
                <w:sz w:val="22"/>
                <w:szCs w:val="22"/>
              </w:rPr>
              <w:t xml:space="preserve">ACER</w:t>
            </w:r>
          </w:p>
        </w:tc>
        <w:tc>
          <w:tcPr>
            <w:tcW w:type="dxa" w:w="2250"/>
          </w:tcPr>
          <w:p>
            <w:pPr>
              <w:jc w:val="center"/>
            </w:pPr>
            <w:r>
              <w:rPr>
                <w:rFonts w:ascii="Times New Roman" w:cs="Times New Roman" w:eastAsia="Times New Roman" w:hAnsi="Times New Roman"/>
                <w:sz w:val="22"/>
                <w:szCs w:val="22"/>
              </w:rPr>
              <w:t xml:space="preserve">0.51%</w:t>
            </w:r>
          </w:p>
        </w:tc>
        <w:tc>
          <w:tcPr>
            <w:tcW w:type="dxa" w:w="2250"/>
          </w:tcPr>
          <w:p>
            <w:pPr>
              <w:jc w:val="center"/>
            </w:pPr>
            <w:r>
              <w:rPr>
                <w:rFonts w:ascii="Times New Roman" w:cs="Times New Roman" w:eastAsia="Times New Roman" w:hAnsi="Times New Roman"/>
                <w:sz w:val="22"/>
                <w:szCs w:val="22"/>
              </w:rPr>
              <w:t xml:space="preserve">—</w:t>
            </w:r>
          </w:p>
        </w:tc>
        <w:tc>
          <w:tcPr>
            <w:tcW w:type="dxa" w:w="2250"/>
          </w:tcPr>
          <w:p>
            <w:pPr>
              <w:jc w:val="center"/>
            </w:pPr>
            <w:r>
              <w:rPr>
                <w:rFonts w:ascii="Times New Roman" w:cs="Times New Roman" w:eastAsia="Times New Roman" w:hAnsi="Times New Roman"/>
                <w:sz w:val="22"/>
                <w:szCs w:val="22"/>
              </w:rPr>
              <w:t xml:space="preserve">—</w:t>
            </w:r>
          </w:p>
        </w:tc>
      </w:tr>
      <w:tr>
        <w:tc>
          <w:tcPr>
            <w:tcW w:type="dxa" w:w="2250"/>
          </w:tcPr>
          <w:p>
            <w:pPr>
              <w:jc w:val="center"/>
            </w:pPr>
            <w:r>
              <w:rPr>
                <w:rFonts w:ascii="Times New Roman" w:cs="Times New Roman" w:eastAsia="Times New Roman" w:hAnsi="Times New Roman"/>
                <w:sz w:val="22"/>
                <w:szCs w:val="22"/>
              </w:rPr>
              <w:t xml:space="preserve">ROC AUC</w:t>
            </w:r>
          </w:p>
        </w:tc>
        <w:tc>
          <w:tcPr>
            <w:tcW w:type="dxa" w:w="2250"/>
          </w:tcPr>
          <w:p>
            <w:pPr>
              <w:jc w:val="center"/>
            </w:pPr>
            <w:r>
              <w:rPr>
                <w:rFonts w:ascii="Times New Roman" w:cs="Times New Roman" w:eastAsia="Times New Roman" w:hAnsi="Times New Roman"/>
                <w:sz w:val="22"/>
                <w:szCs w:val="22"/>
              </w:rPr>
              <w:t xml:space="preserve">0.9996</w:t>
            </w:r>
          </w:p>
        </w:tc>
        <w:tc>
          <w:tcPr>
            <w:tcW w:type="dxa" w:w="2250"/>
          </w:tcPr>
          <w:p>
            <w:pPr>
              <w:jc w:val="center"/>
            </w:pPr>
            <w:r>
              <w:rPr>
                <w:rFonts w:ascii="Times New Roman" w:cs="Times New Roman" w:eastAsia="Times New Roman" w:hAnsi="Times New Roman"/>
                <w:sz w:val="22"/>
                <w:szCs w:val="22"/>
              </w:rPr>
              <w:t xml:space="preserve">—</w:t>
            </w:r>
          </w:p>
        </w:tc>
        <w:tc>
          <w:tcPr>
            <w:tcW w:type="dxa" w:w="2250"/>
          </w:tcPr>
          <w:p>
            <w:pPr>
              <w:jc w:val="center"/>
            </w:pPr>
            <w:r>
              <w:rPr>
                <w:rFonts w:ascii="Times New Roman" w:cs="Times New Roman" w:eastAsia="Times New Roman" w:hAnsi="Times New Roman"/>
                <w:sz w:val="22"/>
                <w:szCs w:val="22"/>
              </w:rPr>
              <w:t xml:space="preserve">—</w:t>
            </w:r>
          </w:p>
        </w:tc>
      </w:tr>
      <w:tr>
        <w:tc>
          <w:tcPr>
            <w:tcW w:type="dxa" w:w="2250"/>
          </w:tcPr>
          <w:p>
            <w:pPr>
              <w:jc w:val="center"/>
            </w:pPr>
            <w:r>
              <w:rPr>
                <w:rFonts w:ascii="Times New Roman" w:cs="Times New Roman" w:eastAsia="Times New Roman" w:hAnsi="Times New Roman"/>
                <w:sz w:val="22"/>
                <w:szCs w:val="22"/>
              </w:rPr>
              <w:t xml:space="preserve">EER</w:t>
            </w:r>
          </w:p>
        </w:tc>
        <w:tc>
          <w:tcPr>
            <w:tcW w:type="dxa" w:w="2250"/>
          </w:tcPr>
          <w:p>
            <w:pPr>
              <w:jc w:val="center"/>
            </w:pPr>
            <w:r>
              <w:rPr>
                <w:rFonts w:ascii="Times New Roman" w:cs="Times New Roman" w:eastAsia="Times New Roman" w:hAnsi="Times New Roman"/>
                <w:sz w:val="22"/>
                <w:szCs w:val="22"/>
              </w:rPr>
              <w:t xml:space="preserve">0.48%</w:t>
            </w:r>
          </w:p>
        </w:tc>
        <w:tc>
          <w:tcPr>
            <w:tcW w:type="dxa" w:w="2250"/>
          </w:tcPr>
          <w:p>
            <w:pPr>
              <w:jc w:val="center"/>
            </w:pPr>
            <w:r>
              <w:rPr>
                <w:rFonts w:ascii="Times New Roman" w:cs="Times New Roman" w:eastAsia="Times New Roman" w:hAnsi="Times New Roman"/>
                <w:sz w:val="22"/>
                <w:szCs w:val="22"/>
              </w:rPr>
              <w:t xml:space="preserve">—</w:t>
            </w:r>
          </w:p>
        </w:tc>
        <w:tc>
          <w:tcPr>
            <w:tcW w:type="dxa" w:w="2250"/>
          </w:tcPr>
          <w:p>
            <w:pPr>
              <w:jc w:val="center"/>
            </w:pPr>
            <w:r>
              <w:rPr>
                <w:rFonts w:ascii="Times New Roman" w:cs="Times New Roman" w:eastAsia="Times New Roman" w:hAnsi="Times New Roman"/>
                <w:sz w:val="22"/>
                <w:szCs w:val="22"/>
              </w:rPr>
              <w:t xml:space="preserve">—</w:t>
            </w:r>
          </w:p>
        </w:tc>
      </w:tr>
      <w:tr>
        <w:tc>
          <w:tcPr>
            <w:tcW w:type="dxa" w:w="2250"/>
          </w:tcPr>
          <w:p>
            <w:pPr>
              <w:jc w:val="center"/>
            </w:pPr>
            <w:r>
              <w:rPr>
                <w:rFonts w:ascii="Times New Roman" w:cs="Times New Roman" w:eastAsia="Times New Roman" w:hAnsi="Times New Roman"/>
                <w:sz w:val="22"/>
                <w:szCs w:val="22"/>
              </w:rPr>
              <w:t xml:space="preserve">Worst-case PAI</w:t>
            </w:r>
          </w:p>
        </w:tc>
        <w:tc>
          <w:tcPr>
            <w:tcW w:type="dxa" w:w="2250"/>
          </w:tcPr>
          <w:p>
            <w:pPr>
              <w:jc w:val="center"/>
            </w:pPr>
            <w:r>
              <w:rPr>
                <w:rFonts w:ascii="Times New Roman" w:cs="Times New Roman" w:eastAsia="Times New Roman" w:hAnsi="Times New Roman"/>
                <w:sz w:val="22"/>
                <w:szCs w:val="22"/>
              </w:rPr>
              <w:t xml:space="preserve">2.24%</w:t>
            </w:r>
          </w:p>
        </w:tc>
        <w:tc>
          <w:tcPr>
            <w:tcW w:type="dxa" w:w="2250"/>
          </w:tcPr>
          <w:p>
            <w:pPr>
              <w:jc w:val="center"/>
            </w:pPr>
            <w:r>
              <w:rPr>
                <w:rFonts w:ascii="Times New Roman" w:cs="Times New Roman" w:eastAsia="Times New Roman" w:hAnsi="Times New Roman"/>
                <w:sz w:val="22"/>
                <w:szCs w:val="22"/>
              </w:rPr>
              <w:t xml:space="preserve">—</w:t>
            </w:r>
          </w:p>
        </w:tc>
        <w:tc>
          <w:tcPr>
            <w:tcW w:type="dxa" w:w="2250"/>
          </w:tcPr>
          <w:p>
            <w:pPr>
              <w:jc w:val="center"/>
            </w:pPr>
            <w:r>
              <w:rPr>
                <w:rFonts w:ascii="Times New Roman" w:cs="Times New Roman" w:eastAsia="Times New Roman" w:hAnsi="Times New Roman"/>
                <w:sz w:val="22"/>
                <w:szCs w:val="22"/>
              </w:rPr>
              <w:t xml:space="preserve">—</w:t>
            </w:r>
          </w:p>
        </w:tc>
      </w:tr>
      <w:tr>
        <w:tc>
          <w:tcPr>
            <w:tcW w:type="dxa" w:w="2250"/>
          </w:tcPr>
          <w:p>
            <w:pPr>
              <w:jc w:val="center"/>
            </w:pPr>
            <w:r>
              <w:rPr>
                <w:rFonts w:ascii="Times New Roman" w:cs="Times New Roman" w:eastAsia="Times New Roman" w:hAnsi="Times New Roman"/>
                <w:sz w:val="22"/>
                <w:szCs w:val="22"/>
              </w:rPr>
              <w:t xml:space="preserve">Test accuracy</w:t>
            </w:r>
          </w:p>
        </w:tc>
        <w:tc>
          <w:tcPr>
            <w:tcW w:type="dxa" w:w="2250"/>
          </w:tcPr>
          <w:p>
            <w:pPr>
              <w:jc w:val="center"/>
            </w:pPr>
            <w:r>
              <w:rPr>
                <w:rFonts w:ascii="Times New Roman" w:cs="Times New Roman" w:eastAsia="Times New Roman" w:hAnsi="Times New Roman"/>
                <w:sz w:val="22"/>
                <w:szCs w:val="22"/>
              </w:rPr>
              <w:t xml:space="preserve">99.31%</w:t>
            </w:r>
          </w:p>
        </w:tc>
        <w:tc>
          <w:tcPr>
            <w:tcW w:type="dxa" w:w="2250"/>
          </w:tcPr>
          <w:p>
            <w:pPr>
              <w:jc w:val="center"/>
            </w:pPr>
            <w:r>
              <w:rPr>
                <w:rFonts w:ascii="Times New Roman" w:cs="Times New Roman" w:eastAsia="Times New Roman" w:hAnsi="Times New Roman"/>
                <w:sz w:val="22"/>
                <w:szCs w:val="22"/>
              </w:rPr>
              <w:t xml:space="preserve">—</w:t>
            </w:r>
          </w:p>
        </w:tc>
        <w:tc>
          <w:tcPr>
            <w:tcW w:type="dxa" w:w="2250"/>
          </w:tcPr>
          <w:p>
            <w:pPr>
              <w:jc w:val="center"/>
            </w:pPr>
            <w:r>
              <w:rPr>
                <w:rFonts w:ascii="Times New Roman" w:cs="Times New Roman" w:eastAsia="Times New Roman" w:hAnsi="Times New Roman"/>
                <w:sz w:val="22"/>
                <w:szCs w:val="22"/>
              </w:rPr>
              <w:t xml:space="preserve">—</w:t>
            </w:r>
          </w:p>
        </w:tc>
      </w:tr>
    </w:tbl>
    <w:p>
      <w:pPr>
        <w:spacing w:after="120"/>
      </w:pPr>
    </w:p>
    <w:p>
      <w:pPr>
        <w:spacing w:after="200" w:line="360"/>
        <w:jc w:val="both"/>
      </w:pPr>
      <w:r>
        <w:rPr>
          <w:rFonts w:ascii="Times New Roman" w:cs="Times New Roman" w:eastAsia="Times New Roman" w:hAnsi="Times New Roman"/>
          <w:sz w:val="24"/>
          <w:szCs w:val="24"/>
        </w:rPr>
        <w:t xml:space="preserve">Table 4.6: Primary SFMPAS PAD security evaluation results. Test set: 4,911 images from 120 subjects absent from training.</w:t>
      </w:r>
    </w:p>
    <w:p>
      <w:pPr>
        <w:spacing w:after="120"/>
      </w:pPr>
    </w:p>
    <w:p>
      <w:pPr>
        <w:spacing w:after="200" w:line="360"/>
        <w:jc w:val="both"/>
      </w:pPr>
      <w:r>
        <w:rPr>
          <w:rFonts w:ascii="Times New Roman" w:cs="Times New Roman" w:eastAsia="Times New Roman" w:hAnsi="Times New Roman"/>
          <w:sz w:val="24"/>
          <w:szCs w:val="24"/>
        </w:rPr>
        <w:t xml:space="preserve">The confusion matrix for the primary result was: 33 of 3,711 attack presentations incorrectly accepted (APCER 0.89%), and 2 of 1,200 genuine presentations incorrectly rejected (BPCER 0.17%). Both ISO/IEC 30107-3 payment-grade targets were met with substantial margin.</w:t>
      </w:r>
    </w:p>
    <w:p>
      <w:pPr>
        <w:spacing w:after="200" w:line="360"/>
        <w:jc w:val="both"/>
      </w:pPr>
      <w:r>
        <w:rPr>
          <w:rFonts w:ascii="Times New Roman" w:cs="Times New Roman" w:eastAsia="Times New Roman" w:hAnsi="Times New Roman"/>
          <w:sz w:val="24"/>
          <w:szCs w:val="24"/>
        </w:rPr>
        <w:t xml:space="preserve">The per-PAI breakdown reveals a consistent pattern across all four experimental runs: detection difficulty is inversely related to alteration severity, and Z-cut attacks on lightly-altered samples represent the residual weak spot under CLAHE preprocessing:</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D0D0D0" w:val="clear"/>
          </w:tcPr>
          <w:p>
            <w:pPr>
              <w:jc w:val="center"/>
            </w:pPr>
            <w:r>
              <w:rPr>
                <w:rFonts w:ascii="Times New Roman" w:cs="Times New Roman" w:eastAsia="Times New Roman" w:hAnsi="Times New Roman"/>
                <w:b/>
                <w:bCs/>
                <w:sz w:val="22"/>
                <w:szCs w:val="22"/>
              </w:rPr>
              <w:t xml:space="preserve">Alteration Type</w:t>
            </w:r>
          </w:p>
        </w:tc>
        <w:tc>
          <w:tcPr>
            <w:tcW w:type="dxa" w:w="1800"/>
            <w:shd w:fill="D0D0D0" w:val="clear"/>
          </w:tcPr>
          <w:p>
            <w:pPr>
              <w:jc w:val="center"/>
            </w:pPr>
            <w:r>
              <w:rPr>
                <w:rFonts w:ascii="Times New Roman" w:cs="Times New Roman" w:eastAsia="Times New Roman" w:hAnsi="Times New Roman"/>
                <w:b/>
                <w:bCs/>
                <w:sz w:val="22"/>
                <w:szCs w:val="22"/>
              </w:rPr>
              <w:t xml:space="preserve">Easy APCER %</w:t>
            </w:r>
          </w:p>
        </w:tc>
        <w:tc>
          <w:tcPr>
            <w:tcW w:type="dxa" w:w="1800"/>
            <w:shd w:fill="D0D0D0" w:val="clear"/>
          </w:tcPr>
          <w:p>
            <w:pPr>
              <w:jc w:val="center"/>
            </w:pPr>
            <w:r>
              <w:rPr>
                <w:rFonts w:ascii="Times New Roman" w:cs="Times New Roman" w:eastAsia="Times New Roman" w:hAnsi="Times New Roman"/>
                <w:b/>
                <w:bCs/>
                <w:sz w:val="22"/>
                <w:szCs w:val="22"/>
              </w:rPr>
              <w:t xml:space="preserve">Medium APCER %</w:t>
            </w:r>
          </w:p>
        </w:tc>
        <w:tc>
          <w:tcPr>
            <w:tcW w:type="dxa" w:w="1800"/>
            <w:shd w:fill="D0D0D0" w:val="clear"/>
          </w:tcPr>
          <w:p>
            <w:pPr>
              <w:jc w:val="center"/>
            </w:pPr>
            <w:r>
              <w:rPr>
                <w:rFonts w:ascii="Times New Roman" w:cs="Times New Roman" w:eastAsia="Times New Roman" w:hAnsi="Times New Roman"/>
                <w:b/>
                <w:bCs/>
                <w:sz w:val="22"/>
                <w:szCs w:val="22"/>
              </w:rPr>
              <w:t xml:space="preserve">Hard APCER %</w:t>
            </w:r>
          </w:p>
        </w:tc>
        <w:tc>
          <w:tcPr>
            <w:tcW w:type="dxa" w:w="1800"/>
            <w:shd w:fill="D0D0D0" w:val="clear"/>
          </w:tcPr>
          <w:p>
            <w:pPr>
              <w:jc w:val="center"/>
            </w:pPr>
            <w:r>
              <w:rPr>
                <w:rFonts w:ascii="Times New Roman" w:cs="Times New Roman" w:eastAsia="Times New Roman" w:hAnsi="Times New Roman"/>
                <w:b/>
                <w:bCs/>
                <w:sz w:val="22"/>
                <w:szCs w:val="22"/>
              </w:rPr>
              <w:t xml:space="preserve">All %</w:t>
            </w:r>
          </w:p>
        </w:tc>
      </w:tr>
      <w:tr>
        <w:tc>
          <w:tcPr>
            <w:tcW w:type="dxa" w:w="1800"/>
          </w:tcPr>
          <w:p>
            <w:pPr>
              <w:jc w:val="center"/>
            </w:pPr>
            <w:r>
              <w:rPr>
                <w:rFonts w:ascii="Times New Roman" w:cs="Times New Roman" w:eastAsia="Times New Roman" w:hAnsi="Times New Roman"/>
                <w:sz w:val="22"/>
                <w:szCs w:val="22"/>
              </w:rPr>
              <w:t xml:space="preserve">Central Rotation (CR)</w:t>
            </w:r>
          </w:p>
        </w:tc>
        <w:tc>
          <w:tcPr>
            <w:tcW w:type="dxa" w:w="1800"/>
          </w:tcPr>
          <w:p>
            <w:pPr>
              <w:jc w:val="center"/>
            </w:pPr>
            <w:r>
              <w:rPr>
                <w:rFonts w:ascii="Times New Roman" w:cs="Times New Roman" w:eastAsia="Times New Roman" w:hAnsi="Times New Roman"/>
                <w:sz w:val="22"/>
                <w:szCs w:val="22"/>
              </w:rPr>
              <w:t xml:space="preserve">0.00</w:t>
            </w:r>
          </w:p>
        </w:tc>
        <w:tc>
          <w:tcPr>
            <w:tcW w:type="dxa" w:w="1800"/>
          </w:tcPr>
          <w:p>
            <w:pPr>
              <w:jc w:val="center"/>
            </w:pPr>
            <w:r>
              <w:rPr>
                <w:rFonts w:ascii="Times New Roman" w:cs="Times New Roman" w:eastAsia="Times New Roman" w:hAnsi="Times New Roman"/>
                <w:sz w:val="22"/>
                <w:szCs w:val="22"/>
              </w:rPr>
              <w:t xml:space="preserve">0.00</w:t>
            </w:r>
          </w:p>
        </w:tc>
        <w:tc>
          <w:tcPr>
            <w:tcW w:type="dxa" w:w="1800"/>
          </w:tcPr>
          <w:p>
            <w:pPr>
              <w:jc w:val="center"/>
            </w:pPr>
            <w:r>
              <w:rPr>
                <w:rFonts w:ascii="Times New Roman" w:cs="Times New Roman" w:eastAsia="Times New Roman" w:hAnsi="Times New Roman"/>
                <w:sz w:val="22"/>
                <w:szCs w:val="22"/>
              </w:rPr>
              <w:t xml:space="preserve">0.00</w:t>
            </w:r>
          </w:p>
        </w:tc>
        <w:tc>
          <w:tcPr>
            <w:tcW w:type="dxa" w:w="1800"/>
          </w:tcPr>
          <w:p>
            <w:pPr>
              <w:jc w:val="center"/>
            </w:pPr>
            <w:r>
              <w:rPr>
                <w:rFonts w:ascii="Times New Roman" w:cs="Times New Roman" w:eastAsia="Times New Roman" w:hAnsi="Times New Roman"/>
                <w:sz w:val="22"/>
                <w:szCs w:val="22"/>
              </w:rPr>
              <w:t xml:space="preserve">0.00 (Obliteration)</w:t>
            </w:r>
          </w:p>
        </w:tc>
      </w:tr>
      <w:tr>
        <w:tc>
          <w:tcPr>
            <w:tcW w:type="dxa" w:w="1800"/>
          </w:tcPr>
          <w:p>
            <w:pPr>
              <w:jc w:val="center"/>
            </w:pPr>
            <w:r>
              <w:rPr>
                <w:rFonts w:ascii="Times New Roman" w:cs="Times New Roman" w:eastAsia="Times New Roman" w:hAnsi="Times New Roman"/>
                <w:sz w:val="22"/>
                <w:szCs w:val="22"/>
              </w:rPr>
              <w:t xml:space="preserve">Obliteration (Obl)</w:t>
            </w:r>
          </w:p>
        </w:tc>
        <w:tc>
          <w:tcPr>
            <w:tcW w:type="dxa" w:w="1800"/>
          </w:tcPr>
          <w:p>
            <w:pPr>
              <w:jc w:val="center"/>
            </w:pPr>
            <w:r>
              <w:rPr>
                <w:rFonts w:ascii="Times New Roman" w:cs="Times New Roman" w:eastAsia="Times New Roman" w:hAnsi="Times New Roman"/>
                <w:sz w:val="22"/>
                <w:szCs w:val="22"/>
              </w:rPr>
              <w:t xml:space="preserve">8.08</w:t>
            </w:r>
          </w:p>
        </w:tc>
        <w:tc>
          <w:tcPr>
            <w:tcW w:type="dxa" w:w="1800"/>
          </w:tcPr>
          <w:p>
            <w:pPr>
              <w:jc w:val="center"/>
            </w:pPr>
            <w:r>
              <w:rPr>
                <w:rFonts w:ascii="Times New Roman" w:cs="Times New Roman" w:eastAsia="Times New Roman" w:hAnsi="Times New Roman"/>
                <w:sz w:val="22"/>
                <w:szCs w:val="22"/>
              </w:rPr>
              <w:t xml:space="preserve">3.43</w:t>
            </w:r>
          </w:p>
        </w:tc>
        <w:tc>
          <w:tcPr>
            <w:tcW w:type="dxa" w:w="1800"/>
          </w:tcPr>
          <w:p>
            <w:pPr>
              <w:jc w:val="center"/>
            </w:pPr>
            <w:r>
              <w:rPr>
                <w:rFonts w:ascii="Times New Roman" w:cs="Times New Roman" w:eastAsia="Times New Roman" w:hAnsi="Times New Roman"/>
                <w:sz w:val="22"/>
                <w:szCs w:val="22"/>
              </w:rPr>
              <w:t xml:space="preserve">2.94</w:t>
            </w:r>
          </w:p>
        </w:tc>
        <w:tc>
          <w:tcPr>
            <w:tcW w:type="dxa" w:w="1800"/>
          </w:tcPr>
          <w:p>
            <w:pPr>
              <w:jc w:val="center"/>
            </w:pPr>
            <w:r>
              <w:rPr>
                <w:rFonts w:ascii="Times New Roman" w:cs="Times New Roman" w:eastAsia="Times New Roman" w:hAnsi="Times New Roman"/>
                <w:sz w:val="22"/>
                <w:szCs w:val="22"/>
              </w:rPr>
              <w:t xml:space="preserve">—</w:t>
            </w:r>
          </w:p>
        </w:tc>
      </w:tr>
      <w:tr>
        <w:tc>
          <w:tcPr>
            <w:tcW w:type="dxa" w:w="1800"/>
          </w:tcPr>
          <w:p>
            <w:pPr>
              <w:jc w:val="center"/>
            </w:pPr>
            <w:r>
              <w:rPr>
                <w:rFonts w:ascii="Times New Roman" w:cs="Times New Roman" w:eastAsia="Times New Roman" w:hAnsi="Times New Roman"/>
                <w:sz w:val="22"/>
                <w:szCs w:val="22"/>
              </w:rPr>
              <w:t xml:space="preserve">Z-cut (Zcut)</w:t>
            </w:r>
          </w:p>
        </w:tc>
        <w:tc>
          <w:tcPr>
            <w:tcW w:type="dxa" w:w="1800"/>
          </w:tcPr>
          <w:p>
            <w:pPr>
              <w:jc w:val="center"/>
            </w:pPr>
            <w:r>
              <w:rPr>
                <w:rFonts w:ascii="Times New Roman" w:cs="Times New Roman" w:eastAsia="Times New Roman" w:hAnsi="Times New Roman"/>
                <w:sz w:val="22"/>
                <w:szCs w:val="22"/>
              </w:rPr>
              <w:t xml:space="preserve">48.69 (Gabor) / 2.65 (CLAHE)</w:t>
            </w:r>
          </w:p>
        </w:tc>
        <w:tc>
          <w:tcPr>
            <w:tcW w:type="dxa" w:w="1800"/>
          </w:tcPr>
          <w:p>
            <w:pPr>
              <w:jc w:val="center"/>
            </w:pPr>
            <w:r>
              <w:rPr>
                <w:rFonts w:ascii="Times New Roman" w:cs="Times New Roman" w:eastAsia="Times New Roman" w:hAnsi="Times New Roman"/>
                <w:sz w:val="22"/>
                <w:szCs w:val="22"/>
              </w:rPr>
              <w:t xml:space="preserve">5.74 / 0.96</w:t>
            </w:r>
          </w:p>
        </w:tc>
        <w:tc>
          <w:tcPr>
            <w:tcW w:type="dxa" w:w="1800"/>
          </w:tcPr>
          <w:p>
            <w:pPr>
              <w:jc w:val="center"/>
            </w:pPr>
            <w:r>
              <w:rPr>
                <w:rFonts w:ascii="Times New Roman" w:cs="Times New Roman" w:eastAsia="Times New Roman" w:hAnsi="Times New Roman"/>
                <w:sz w:val="22"/>
                <w:szCs w:val="22"/>
              </w:rPr>
              <w:t xml:space="preserve">4.88 / 0.37</w:t>
            </w:r>
          </w:p>
        </w:tc>
        <w:tc>
          <w:tcPr>
            <w:tcW w:type="dxa" w:w="1800"/>
          </w:tcPr>
          <w:p>
            <w:pPr>
              <w:jc w:val="center"/>
            </w:pPr>
            <w:r>
              <w:rPr>
                <w:rFonts w:ascii="Times New Roman" w:cs="Times New Roman" w:eastAsia="Times New Roman" w:hAnsi="Times New Roman"/>
                <w:sz w:val="22"/>
                <w:szCs w:val="22"/>
              </w:rPr>
              <w:t xml:space="preserve">2.20</w:t>
            </w:r>
          </w:p>
        </w:tc>
      </w:tr>
      <w:tr>
        <w:tc>
          <w:tcPr>
            <w:tcW w:type="dxa" w:w="1800"/>
          </w:tcPr>
          <w:p>
            <w:pPr>
              <w:jc w:val="center"/>
            </w:pPr>
            <w:r>
              <w:rPr>
                <w:rFonts w:ascii="Times New Roman" w:cs="Times New Roman" w:eastAsia="Times New Roman" w:hAnsi="Times New Roman"/>
                <w:sz w:val="22"/>
                <w:szCs w:val="22"/>
              </w:rPr>
              <w:t xml:space="preserve">ALL</w:t>
            </w:r>
          </w:p>
        </w:tc>
        <w:tc>
          <w:tcPr>
            <w:tcW w:type="dxa" w:w="1800"/>
          </w:tcPr>
          <w:p>
            <w:pPr>
              <w:jc w:val="center"/>
            </w:pPr>
            <w:r>
              <w:rPr>
                <w:rFonts w:ascii="Times New Roman" w:cs="Times New Roman" w:eastAsia="Times New Roman" w:hAnsi="Times New Roman"/>
                <w:sz w:val="22"/>
                <w:szCs w:val="22"/>
              </w:rPr>
              <w:t xml:space="preserve">22.32 / 0.89</w:t>
            </w:r>
          </w:p>
        </w:tc>
        <w:tc>
          <w:tcPr>
            <w:tcW w:type="dxa" w:w="1800"/>
          </w:tcPr>
          <w:p>
            <w:pPr>
              <w:jc w:val="center"/>
            </w:pPr>
            <w:r>
              <w:rPr>
                <w:rFonts w:ascii="Times New Roman" w:cs="Times New Roman" w:eastAsia="Times New Roman" w:hAnsi="Times New Roman"/>
                <w:sz w:val="22"/>
                <w:szCs w:val="22"/>
              </w:rPr>
              <w:t xml:space="preserve">3.34</w:t>
            </w:r>
          </w:p>
        </w:tc>
        <w:tc>
          <w:tcPr>
            <w:tcW w:type="dxa" w:w="1800"/>
          </w:tcPr>
          <w:p>
            <w:pPr>
              <w:jc w:val="center"/>
            </w:pPr>
            <w:r>
              <w:rPr>
                <w:rFonts w:ascii="Times New Roman" w:cs="Times New Roman" w:eastAsia="Times New Roman" w:hAnsi="Times New Roman"/>
                <w:sz w:val="22"/>
                <w:szCs w:val="22"/>
              </w:rPr>
              <w:t xml:space="preserve">2.38</w:t>
            </w:r>
          </w:p>
        </w:tc>
        <w:tc>
          <w:tcPr>
            <w:tcW w:type="dxa" w:w="1800"/>
          </w:tcPr>
          <w:p>
            <w:pPr>
              <w:jc w:val="center"/>
            </w:pPr>
            <w:r>
              <w:rPr>
                <w:rFonts w:ascii="Times New Roman" w:cs="Times New Roman" w:eastAsia="Times New Roman" w:hAnsi="Times New Roman"/>
                <w:sz w:val="22"/>
                <w:szCs w:val="22"/>
              </w:rPr>
              <w:t xml:space="preserve">9.40 / 0.86</w:t>
            </w:r>
          </w:p>
        </w:tc>
      </w:tr>
    </w:tbl>
    <w:p>
      <w:pPr>
        <w:spacing w:after="120"/>
      </w:pPr>
    </w:p>
    <w:p>
      <w:pPr>
        <w:spacing w:after="200" w:line="360"/>
        <w:jc w:val="both"/>
      </w:pPr>
      <w:r>
        <w:rPr>
          <w:rFonts w:ascii="Times New Roman" w:cs="Times New Roman" w:eastAsia="Times New Roman" w:hAnsi="Times New Roman"/>
          <w:sz w:val="24"/>
          <w:szCs w:val="24"/>
        </w:rPr>
        <w:t xml:space="preserve">Table 4.7: Per-PAI APCER breakdown, subject-disjoint protocol, Gabor versus CLAHE. Obliteration achieved 0.00% APCER under CLAHE.</w:t>
      </w:r>
    </w:p>
    <w:p>
      <w:pPr>
        <w:spacing w:after="120"/>
      </w:pPr>
    </w:p>
    <w:p>
      <w:pPr>
        <w:pStyle w:val="Heading1"/>
        <w:spacing w:after="200" w:before="400"/>
      </w:pPr>
      <w:r>
        <w:t xml:space="preserve">4.5 TFLite Conversion and Quantization Analysis</w:t>
      </w:r>
    </w:p>
    <w:p>
      <w:pPr>
        <w:spacing w:after="200" w:line="360"/>
        <w:jc w:val="both"/>
      </w:pPr>
      <w:r>
        <w:rPr>
          <w:rFonts w:ascii="Times New Roman" w:cs="Times New Roman" w:eastAsia="Times New Roman" w:hAnsi="Times New Roman"/>
          <w:sz w:val="24"/>
          <w:szCs w:val="24"/>
        </w:rPr>
        <w:t xml:space="preserve">Following training, the best-performing Keras model was converted to TensorFlow Lite format for on-device deployment. Four quantization variants were evaluated to identify the optimal accuracy-size trade-off:</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Pr>
          <w:p>
            <w:pPr>
              <w:jc w:val="center"/>
            </w:pPr>
            <w:r>
              <w:rPr>
                <w:rFonts w:ascii="Times New Roman" w:cs="Times New Roman" w:eastAsia="Times New Roman" w:hAnsi="Times New Roman"/>
                <w:b/>
                <w:bCs/>
                <w:sz w:val="22"/>
                <w:szCs w:val="22"/>
              </w:rPr>
              <w:t xml:space="preserve">Variant</w:t>
            </w:r>
          </w:p>
        </w:tc>
        <w:tc>
          <w:tcPr>
            <w:tcW w:type="dxa" w:w="1500"/>
            <w:shd w:fill="D0D0D0" w:val="clear"/>
          </w:tcPr>
          <w:p>
            <w:pPr>
              <w:jc w:val="center"/>
            </w:pPr>
            <w:r>
              <w:rPr>
                <w:rFonts w:ascii="Times New Roman" w:cs="Times New Roman" w:eastAsia="Times New Roman" w:hAnsi="Times New Roman"/>
                <w:b/>
                <w:bCs/>
                <w:sz w:val="22"/>
                <w:szCs w:val="22"/>
              </w:rPr>
              <w:t xml:space="preserve">APCER %</w:t>
            </w:r>
          </w:p>
        </w:tc>
        <w:tc>
          <w:tcPr>
            <w:tcW w:type="dxa" w:w="1500"/>
            <w:shd w:fill="D0D0D0" w:val="clear"/>
          </w:tcPr>
          <w:p>
            <w:pPr>
              <w:jc w:val="center"/>
            </w:pPr>
            <w:r>
              <w:rPr>
                <w:rFonts w:ascii="Times New Roman" w:cs="Times New Roman" w:eastAsia="Times New Roman" w:hAnsi="Times New Roman"/>
                <w:b/>
                <w:bCs/>
                <w:sz w:val="22"/>
                <w:szCs w:val="22"/>
              </w:rPr>
              <w:t xml:space="preserve">BPCER %</w:t>
            </w:r>
          </w:p>
        </w:tc>
        <w:tc>
          <w:tcPr>
            <w:tcW w:type="dxa" w:w="1500"/>
            <w:shd w:fill="D0D0D0" w:val="clear"/>
          </w:tcPr>
          <w:p>
            <w:pPr>
              <w:jc w:val="center"/>
            </w:pPr>
            <w:r>
              <w:rPr>
                <w:rFonts w:ascii="Times New Roman" w:cs="Times New Roman" w:eastAsia="Times New Roman" w:hAnsi="Times New Roman"/>
                <w:b/>
                <w:bCs/>
                <w:sz w:val="22"/>
                <w:szCs w:val="22"/>
              </w:rPr>
              <w:t xml:space="preserve">ACER %</w:t>
            </w:r>
          </w:p>
        </w:tc>
        <w:tc>
          <w:tcPr>
            <w:tcW w:type="dxa" w:w="1500"/>
            <w:shd w:fill="D0D0D0" w:val="clear"/>
          </w:tcPr>
          <w:p>
            <w:pPr>
              <w:jc w:val="center"/>
            </w:pPr>
            <w:r>
              <w:rPr>
                <w:rFonts w:ascii="Times New Roman" w:cs="Times New Roman" w:eastAsia="Times New Roman" w:hAnsi="Times New Roman"/>
                <w:b/>
                <w:bCs/>
                <w:sz w:val="22"/>
                <w:szCs w:val="22"/>
              </w:rPr>
              <w:t xml:space="preserve">AUC</w:t>
            </w:r>
          </w:p>
        </w:tc>
        <w:tc>
          <w:tcPr>
            <w:tcW w:type="dxa" w:w="1500"/>
            <w:shd w:fill="D0D0D0" w:val="clear"/>
          </w:tcPr>
          <w:p>
            <w:pPr>
              <w:jc w:val="center"/>
            </w:pPr>
            <w:r>
              <w:rPr>
                <w:rFonts w:ascii="Times New Roman" w:cs="Times New Roman" w:eastAsia="Times New Roman" w:hAnsi="Times New Roman"/>
                <w:b/>
                <w:bCs/>
                <w:sz w:val="22"/>
                <w:szCs w:val="22"/>
              </w:rPr>
              <w:t xml:space="preserve">File Size</w:t>
            </w:r>
          </w:p>
        </w:tc>
      </w:tr>
      <w:tr>
        <w:tc>
          <w:tcPr>
            <w:tcW w:type="dxa" w:w="1500"/>
          </w:tcPr>
          <w:p>
            <w:pPr>
              <w:jc w:val="center"/>
            </w:pPr>
            <w:r>
              <w:rPr>
                <w:rFonts w:ascii="Times New Roman" w:cs="Times New Roman" w:eastAsia="Times New Roman" w:hAnsi="Times New Roman"/>
                <w:sz w:val="22"/>
                <w:szCs w:val="22"/>
              </w:rPr>
              <w:t xml:space="preserve">Keras fp32 (original)</w:t>
            </w:r>
          </w:p>
        </w:tc>
        <w:tc>
          <w:tcPr>
            <w:tcW w:type="dxa" w:w="1500"/>
          </w:tcPr>
          <w:p>
            <w:pPr>
              <w:jc w:val="center"/>
            </w:pPr>
            <w:r>
              <w:rPr>
                <w:rFonts w:ascii="Times New Roman" w:cs="Times New Roman" w:eastAsia="Times New Roman" w:hAnsi="Times New Roman"/>
                <w:sz w:val="22"/>
                <w:szCs w:val="22"/>
              </w:rPr>
              <w:t xml:space="preserve">0.86</w:t>
            </w:r>
          </w:p>
        </w:tc>
        <w:tc>
          <w:tcPr>
            <w:tcW w:type="dxa" w:w="1500"/>
          </w:tcPr>
          <w:p>
            <w:pPr>
              <w:jc w:val="center"/>
            </w:pPr>
            <w:r>
              <w:rPr>
                <w:rFonts w:ascii="Times New Roman" w:cs="Times New Roman" w:eastAsia="Times New Roman" w:hAnsi="Times New Roman"/>
                <w:sz w:val="22"/>
                <w:szCs w:val="22"/>
              </w:rPr>
              <w:t xml:space="preserve">0.17</w:t>
            </w:r>
          </w:p>
        </w:tc>
        <w:tc>
          <w:tcPr>
            <w:tcW w:type="dxa" w:w="1500"/>
          </w:tcPr>
          <w:p>
            <w:pPr>
              <w:jc w:val="center"/>
            </w:pPr>
            <w:r>
              <w:rPr>
                <w:rFonts w:ascii="Times New Roman" w:cs="Times New Roman" w:eastAsia="Times New Roman" w:hAnsi="Times New Roman"/>
                <w:sz w:val="22"/>
                <w:szCs w:val="22"/>
              </w:rPr>
              <w:t xml:space="preserve">0.52</w:t>
            </w:r>
          </w:p>
        </w:tc>
        <w:tc>
          <w:tcPr>
            <w:tcW w:type="dxa" w:w="1500"/>
          </w:tcPr>
          <w:p>
            <w:pPr>
              <w:jc w:val="center"/>
            </w:pPr>
            <w:r>
              <w:rPr>
                <w:rFonts w:ascii="Times New Roman" w:cs="Times New Roman" w:eastAsia="Times New Roman" w:hAnsi="Times New Roman"/>
                <w:sz w:val="22"/>
                <w:szCs w:val="22"/>
              </w:rPr>
              <w:t xml:space="preserve">0.99958</w:t>
            </w:r>
          </w:p>
        </w:tc>
        <w:tc>
          <w:tcPr>
            <w:tcW w:type="dxa" w:w="1500"/>
          </w:tcPr>
          <w:p>
            <w:pPr>
              <w:jc w:val="center"/>
            </w:pPr>
            <w:r>
              <w:rPr>
                <w:rFonts w:ascii="Times New Roman" w:cs="Times New Roman" w:eastAsia="Times New Roman" w:hAnsi="Times New Roman"/>
                <w:sz w:val="22"/>
                <w:szCs w:val="22"/>
              </w:rPr>
              <w:t xml:space="preserve">11.86 MB</w:t>
            </w:r>
          </w:p>
        </w:tc>
      </w:tr>
      <w:tr>
        <w:tc>
          <w:tcPr>
            <w:tcW w:type="dxa" w:w="1500"/>
          </w:tcPr>
          <w:p>
            <w:pPr>
              <w:jc w:val="center"/>
            </w:pPr>
            <w:r>
              <w:rPr>
                <w:rFonts w:ascii="Times New Roman" w:cs="Times New Roman" w:eastAsia="Times New Roman" w:hAnsi="Times New Roman"/>
                <w:sz w:val="22"/>
                <w:szCs w:val="22"/>
              </w:rPr>
              <w:t xml:space="preserve">INT8 calib=500</w:t>
            </w:r>
          </w:p>
        </w:tc>
        <w:tc>
          <w:tcPr>
            <w:tcW w:type="dxa" w:w="1500"/>
          </w:tcPr>
          <w:p>
            <w:pPr>
              <w:jc w:val="center"/>
            </w:pPr>
            <w:r>
              <w:rPr>
                <w:rFonts w:ascii="Times New Roman" w:cs="Times New Roman" w:eastAsia="Times New Roman" w:hAnsi="Times New Roman"/>
                <w:sz w:val="22"/>
                <w:szCs w:val="22"/>
              </w:rPr>
              <w:t xml:space="preserve">2.88</w:t>
            </w:r>
          </w:p>
        </w:tc>
        <w:tc>
          <w:tcPr>
            <w:tcW w:type="dxa" w:w="1500"/>
          </w:tcPr>
          <w:p>
            <w:pPr>
              <w:jc w:val="center"/>
            </w:pPr>
            <w:r>
              <w:rPr>
                <w:rFonts w:ascii="Times New Roman" w:cs="Times New Roman" w:eastAsia="Times New Roman" w:hAnsi="Times New Roman"/>
                <w:sz w:val="22"/>
                <w:szCs w:val="22"/>
              </w:rPr>
              <w:t xml:space="preserve">0.58</w:t>
            </w:r>
          </w:p>
        </w:tc>
        <w:tc>
          <w:tcPr>
            <w:tcW w:type="dxa" w:w="1500"/>
          </w:tcPr>
          <w:p>
            <w:pPr>
              <w:jc w:val="center"/>
            </w:pPr>
            <w:r>
              <w:rPr>
                <w:rFonts w:ascii="Times New Roman" w:cs="Times New Roman" w:eastAsia="Times New Roman" w:hAnsi="Times New Roman"/>
                <w:sz w:val="22"/>
                <w:szCs w:val="22"/>
              </w:rPr>
              <w:t xml:space="preserve">1.73</w:t>
            </w:r>
          </w:p>
        </w:tc>
        <w:tc>
          <w:tcPr>
            <w:tcW w:type="dxa" w:w="1500"/>
          </w:tcPr>
          <w:p>
            <w:pPr>
              <w:jc w:val="center"/>
            </w:pPr>
            <w:r>
              <w:rPr>
                <w:rFonts w:ascii="Times New Roman" w:cs="Times New Roman" w:eastAsia="Times New Roman" w:hAnsi="Times New Roman"/>
                <w:sz w:val="22"/>
                <w:szCs w:val="22"/>
              </w:rPr>
              <w:t xml:space="preserve">0.99707</w:t>
            </w:r>
          </w:p>
        </w:tc>
        <w:tc>
          <w:tcPr>
            <w:tcW w:type="dxa" w:w="1500"/>
          </w:tcPr>
          <w:p>
            <w:pPr>
              <w:jc w:val="center"/>
            </w:pPr>
            <w:r>
              <w:rPr>
                <w:rFonts w:ascii="Times New Roman" w:cs="Times New Roman" w:eastAsia="Times New Roman" w:hAnsi="Times New Roman"/>
                <w:sz w:val="22"/>
                <w:szCs w:val="22"/>
              </w:rPr>
              <w:t xml:space="preserve">1.24 MB</w:t>
            </w:r>
          </w:p>
        </w:tc>
      </w:tr>
      <w:tr>
        <w:tc>
          <w:tcPr>
            <w:tcW w:type="dxa" w:w="1500"/>
          </w:tcPr>
          <w:p>
            <w:pPr>
              <w:jc w:val="center"/>
            </w:pPr>
            <w:r>
              <w:rPr>
                <w:rFonts w:ascii="Times New Roman" w:cs="Times New Roman" w:eastAsia="Times New Roman" w:hAnsi="Times New Roman"/>
                <w:sz w:val="22"/>
                <w:szCs w:val="22"/>
              </w:rPr>
              <w:t xml:space="preserve">INT8 calib=2000</w:t>
            </w:r>
          </w:p>
        </w:tc>
        <w:tc>
          <w:tcPr>
            <w:tcW w:type="dxa" w:w="1500"/>
          </w:tcPr>
          <w:p>
            <w:pPr>
              <w:jc w:val="center"/>
            </w:pPr>
            <w:r>
              <w:rPr>
                <w:rFonts w:ascii="Times New Roman" w:cs="Times New Roman" w:eastAsia="Times New Roman" w:hAnsi="Times New Roman"/>
                <w:sz w:val="22"/>
                <w:szCs w:val="22"/>
              </w:rPr>
              <w:t xml:space="preserve">2.61</w:t>
            </w:r>
          </w:p>
        </w:tc>
        <w:tc>
          <w:tcPr>
            <w:tcW w:type="dxa" w:w="1500"/>
          </w:tcPr>
          <w:p>
            <w:pPr>
              <w:jc w:val="center"/>
            </w:pPr>
            <w:r>
              <w:rPr>
                <w:rFonts w:ascii="Times New Roman" w:cs="Times New Roman" w:eastAsia="Times New Roman" w:hAnsi="Times New Roman"/>
                <w:sz w:val="22"/>
                <w:szCs w:val="22"/>
              </w:rPr>
              <w:t xml:space="preserve">0.92</w:t>
            </w:r>
          </w:p>
        </w:tc>
        <w:tc>
          <w:tcPr>
            <w:tcW w:type="dxa" w:w="1500"/>
          </w:tcPr>
          <w:p>
            <w:pPr>
              <w:jc w:val="center"/>
            </w:pPr>
            <w:r>
              <w:rPr>
                <w:rFonts w:ascii="Times New Roman" w:cs="Times New Roman" w:eastAsia="Times New Roman" w:hAnsi="Times New Roman"/>
                <w:sz w:val="22"/>
                <w:szCs w:val="22"/>
              </w:rPr>
              <w:t xml:space="preserve">1.77</w:t>
            </w:r>
          </w:p>
        </w:tc>
        <w:tc>
          <w:tcPr>
            <w:tcW w:type="dxa" w:w="1500"/>
          </w:tcPr>
          <w:p>
            <w:pPr>
              <w:jc w:val="center"/>
            </w:pPr>
            <w:r>
              <w:rPr>
                <w:rFonts w:ascii="Times New Roman" w:cs="Times New Roman" w:eastAsia="Times New Roman" w:hAnsi="Times New Roman"/>
                <w:sz w:val="22"/>
                <w:szCs w:val="22"/>
              </w:rPr>
              <w:t xml:space="preserve">0.99532</w:t>
            </w:r>
          </w:p>
        </w:tc>
        <w:tc>
          <w:tcPr>
            <w:tcW w:type="dxa" w:w="1500"/>
          </w:tcPr>
          <w:p>
            <w:pPr>
              <w:jc w:val="center"/>
            </w:pPr>
            <w:r>
              <w:rPr>
                <w:rFonts w:ascii="Times New Roman" w:cs="Times New Roman" w:eastAsia="Times New Roman" w:hAnsi="Times New Roman"/>
                <w:sz w:val="22"/>
                <w:szCs w:val="22"/>
              </w:rPr>
              <w:t xml:space="preserve">1.24 MB</w:t>
            </w:r>
          </w:p>
        </w:tc>
      </w:tr>
      <w:tr>
        <w:tc>
          <w:tcPr>
            <w:tcW w:type="dxa" w:w="1500"/>
          </w:tcPr>
          <w:p>
            <w:pPr>
              <w:jc w:val="center"/>
            </w:pPr>
            <w:r>
              <w:rPr>
                <w:rFonts w:ascii="Times New Roman" w:cs="Times New Roman" w:eastAsia="Times New Roman" w:hAnsi="Times New Roman"/>
                <w:sz w:val="22"/>
                <w:szCs w:val="22"/>
              </w:rPr>
              <w:t xml:space="preserve">INT8 + float fallback</w:t>
            </w:r>
          </w:p>
        </w:tc>
        <w:tc>
          <w:tcPr>
            <w:tcW w:type="dxa" w:w="1500"/>
          </w:tcPr>
          <w:p>
            <w:pPr>
              <w:jc w:val="center"/>
            </w:pPr>
            <w:r>
              <w:rPr>
                <w:rFonts w:ascii="Times New Roman" w:cs="Times New Roman" w:eastAsia="Times New Roman" w:hAnsi="Times New Roman"/>
                <w:sz w:val="22"/>
                <w:szCs w:val="22"/>
              </w:rPr>
              <w:t xml:space="preserve">2.40</w:t>
            </w:r>
          </w:p>
        </w:tc>
        <w:tc>
          <w:tcPr>
            <w:tcW w:type="dxa" w:w="1500"/>
          </w:tcPr>
          <w:p>
            <w:pPr>
              <w:jc w:val="center"/>
            </w:pPr>
            <w:r>
              <w:rPr>
                <w:rFonts w:ascii="Times New Roman" w:cs="Times New Roman" w:eastAsia="Times New Roman" w:hAnsi="Times New Roman"/>
                <w:sz w:val="22"/>
                <w:szCs w:val="22"/>
              </w:rPr>
              <w:t xml:space="preserve">1.25</w:t>
            </w:r>
          </w:p>
        </w:tc>
        <w:tc>
          <w:tcPr>
            <w:tcW w:type="dxa" w:w="1500"/>
          </w:tcPr>
          <w:p>
            <w:pPr>
              <w:jc w:val="center"/>
            </w:pPr>
            <w:r>
              <w:rPr>
                <w:rFonts w:ascii="Times New Roman" w:cs="Times New Roman" w:eastAsia="Times New Roman" w:hAnsi="Times New Roman"/>
                <w:sz w:val="22"/>
                <w:szCs w:val="22"/>
              </w:rPr>
              <w:t xml:space="preserve">1.82</w:t>
            </w:r>
          </w:p>
        </w:tc>
        <w:tc>
          <w:tcPr>
            <w:tcW w:type="dxa" w:w="1500"/>
          </w:tcPr>
          <w:p>
            <w:pPr>
              <w:jc w:val="center"/>
            </w:pPr>
            <w:r>
              <w:rPr>
                <w:rFonts w:ascii="Times New Roman" w:cs="Times New Roman" w:eastAsia="Times New Roman" w:hAnsi="Times New Roman"/>
                <w:sz w:val="22"/>
                <w:szCs w:val="22"/>
              </w:rPr>
              <w:t xml:space="preserve">0.99519</w:t>
            </w:r>
          </w:p>
        </w:tc>
        <w:tc>
          <w:tcPr>
            <w:tcW w:type="dxa" w:w="1500"/>
          </w:tcPr>
          <w:p>
            <w:pPr>
              <w:jc w:val="center"/>
            </w:pPr>
            <w:r>
              <w:rPr>
                <w:rFonts w:ascii="Times New Roman" w:cs="Times New Roman" w:eastAsia="Times New Roman" w:hAnsi="Times New Roman"/>
                <w:sz w:val="22"/>
                <w:szCs w:val="22"/>
              </w:rPr>
              <w:t xml:space="preserve">1.24 MB</w:t>
            </w:r>
          </w:p>
        </w:tc>
      </w:tr>
      <w:tr>
        <w:tc>
          <w:tcPr>
            <w:tcW w:type="dxa" w:w="1500"/>
          </w:tcPr>
          <w:p>
            <w:pPr>
              <w:jc w:val="center"/>
            </w:pPr>
            <w:r>
              <w:rPr>
                <w:rFonts w:ascii="Times New Roman" w:cs="Times New Roman" w:eastAsia="Times New Roman" w:hAnsi="Times New Roman"/>
                <w:sz w:val="22"/>
                <w:szCs w:val="22"/>
              </w:rPr>
              <w:t xml:space="preserve">Float16 (selected)</w:t>
            </w:r>
          </w:p>
        </w:tc>
        <w:tc>
          <w:tcPr>
            <w:tcW w:type="dxa" w:w="1500"/>
          </w:tcPr>
          <w:p>
            <w:pPr>
              <w:jc w:val="center"/>
            </w:pPr>
            <w:r>
              <w:rPr>
                <w:rFonts w:ascii="Times New Roman" w:cs="Times New Roman" w:eastAsia="Times New Roman" w:hAnsi="Times New Roman"/>
                <w:sz w:val="22"/>
                <w:szCs w:val="22"/>
              </w:rPr>
              <w:t xml:space="preserve">0.89</w:t>
            </w:r>
          </w:p>
        </w:tc>
        <w:tc>
          <w:tcPr>
            <w:tcW w:type="dxa" w:w="1500"/>
          </w:tcPr>
          <w:p>
            <w:pPr>
              <w:jc w:val="center"/>
            </w:pPr>
            <w:r>
              <w:rPr>
                <w:rFonts w:ascii="Times New Roman" w:cs="Times New Roman" w:eastAsia="Times New Roman" w:hAnsi="Times New Roman"/>
                <w:sz w:val="22"/>
                <w:szCs w:val="22"/>
              </w:rPr>
              <w:t xml:space="preserve">0.17</w:t>
            </w:r>
          </w:p>
        </w:tc>
        <w:tc>
          <w:tcPr>
            <w:tcW w:type="dxa" w:w="1500"/>
          </w:tcPr>
          <w:p>
            <w:pPr>
              <w:jc w:val="center"/>
            </w:pPr>
            <w:r>
              <w:rPr>
                <w:rFonts w:ascii="Times New Roman" w:cs="Times New Roman" w:eastAsia="Times New Roman" w:hAnsi="Times New Roman"/>
                <w:sz w:val="22"/>
                <w:szCs w:val="22"/>
              </w:rPr>
              <w:t xml:space="preserve">0.53</w:t>
            </w:r>
          </w:p>
        </w:tc>
        <w:tc>
          <w:tcPr>
            <w:tcW w:type="dxa" w:w="1500"/>
          </w:tcPr>
          <w:p>
            <w:pPr>
              <w:jc w:val="center"/>
            </w:pPr>
            <w:r>
              <w:rPr>
                <w:rFonts w:ascii="Times New Roman" w:cs="Times New Roman" w:eastAsia="Times New Roman" w:hAnsi="Times New Roman"/>
                <w:sz w:val="22"/>
                <w:szCs w:val="22"/>
              </w:rPr>
              <w:t xml:space="preserve">0.99958</w:t>
            </w:r>
          </w:p>
        </w:tc>
        <w:tc>
          <w:tcPr>
            <w:tcW w:type="dxa" w:w="1500"/>
          </w:tcPr>
          <w:p>
            <w:pPr>
              <w:jc w:val="center"/>
            </w:pPr>
            <w:r>
              <w:rPr>
                <w:rFonts w:ascii="Times New Roman" w:cs="Times New Roman" w:eastAsia="Times New Roman" w:hAnsi="Times New Roman"/>
                <w:sz w:val="22"/>
                <w:szCs w:val="22"/>
              </w:rPr>
              <w:t xml:space="preserve">1.95 MB</w:t>
            </w:r>
          </w:p>
        </w:tc>
      </w:tr>
    </w:tbl>
    <w:p>
      <w:pPr>
        <w:spacing w:after="120"/>
      </w:pPr>
    </w:p>
    <w:p>
      <w:pPr>
        <w:spacing w:after="200" w:line="360"/>
        <w:jc w:val="both"/>
      </w:pPr>
      <w:r>
        <w:rPr>
          <w:rFonts w:ascii="Times New Roman" w:cs="Times New Roman" w:eastAsia="Times New Roman" w:hAnsi="Times New Roman"/>
          <w:sz w:val="24"/>
          <w:szCs w:val="24"/>
        </w:rPr>
        <w:t xml:space="preserve">Table 4.8: TFLite quantization variant comparison evaluated on 4,911 held-out test images.</w:t>
      </w:r>
    </w:p>
    <w:p>
      <w:pPr>
        <w:spacing w:after="120"/>
      </w:pPr>
    </w:p>
    <w:p>
      <w:pPr>
        <w:spacing w:after="200" w:line="360"/>
        <w:jc w:val="both"/>
      </w:pPr>
      <w:r>
        <w:rPr>
          <w:rFonts w:ascii="Times New Roman" w:cs="Times New Roman" w:eastAsia="Times New Roman" w:hAnsi="Times New Roman"/>
          <w:sz w:val="24"/>
          <w:szCs w:val="24"/>
        </w:rPr>
        <w:t xml:space="preserve">Post-training INT8 quantization introduced a 3.4-fold increase in ACER relative to the full-precision model. Doubling the calibration set size from 500 to 2,000 images did not recover accuracy (ACER 1.733% vs 1.765%), confirming that the degradation is inherent to the architecture rather than a calibration artifact. MobileNetV3-Small's hard-swish activations and squeeze-and-excitation blocks have wide activation ranges that post-training integer quantization handles poorly.</w:t>
      </w:r>
    </w:p>
    <w:p>
      <w:pPr>
        <w:spacing w:after="200" w:line="360"/>
        <w:jc w:val="both"/>
      </w:pPr>
      <w:r>
        <w:rPr>
          <w:rFonts w:ascii="Times New Roman" w:cs="Times New Roman" w:eastAsia="Times New Roman" w:hAnsi="Times New Roman"/>
          <w:sz w:val="24"/>
          <w:szCs w:val="24"/>
        </w:rPr>
        <w:t xml:space="preserve">Float16 quantization preserved accuracy to within 0.01 percentage points of the full-precision model while reducing file size from 11.86 MB to 1.95 MB — a 6.1× reduction. Float16 was therefore selected as the deployment format, with the final model shipped as sfmpas_pad.tflite (1.95 MB).</w:t>
      </w:r>
    </w:p>
    <w:p>
      <w:pPr>
        <w:spacing w:after="200" w:line="360"/>
        <w:jc w:val="both"/>
      </w:pPr>
      <w:r>
        <w:rPr>
          <w:rFonts w:ascii="Times New Roman" w:cs="Times New Roman" w:eastAsia="Times New Roman" w:hAnsi="Times New Roman"/>
          <w:sz w:val="24"/>
          <w:szCs w:val="24"/>
        </w:rPr>
        <w:t xml:space="preserve">The selected model specification for Android integration: input tensor float32 of shape [1, 224, 224, 3], pixel values in range 0–255 without normalisation; output float32 scalar liveness score in [0.0, 1.0] where scores at or above 0.5 are classified as genuine.</w:t>
      </w:r>
    </w:p>
    <w:p>
      <w:pPr>
        <w:pStyle w:val="Heading1"/>
        <w:spacing w:after="200" w:before="400"/>
      </w:pPr>
      <w:r>
        <w:t xml:space="preserve">4.6 Android Prototype Demonstration</w:t>
      </w:r>
    </w:p>
    <w:p>
      <w:pPr>
        <w:pStyle w:val="Heading2"/>
        <w:spacing w:after="160" w:before="300"/>
      </w:pPr>
      <w:r>
        <w:t xml:space="preserve">4.6.1 Prototype Overview</w:t>
      </w:r>
    </w:p>
    <w:p>
      <w:pPr>
        <w:spacing w:after="200" w:line="360"/>
        <w:jc w:val="both"/>
      </w:pPr>
      <w:r>
        <w:rPr>
          <w:rFonts w:ascii="Times New Roman" w:cs="Times New Roman" w:eastAsia="Times New Roman" w:hAnsi="Times New Roman"/>
          <w:sz w:val="24"/>
          <w:szCs w:val="24"/>
        </w:rPr>
        <w:t xml:space="preserve">The SFMPAS Android prototype was developed in Kotlin targeting API level 26 and above, implementing the four-layer architecture described in Chapter Three. The prototype was successfully installed and demonstrated on a Samsung Galaxy A54 (Exynos 1380). The self-test verified preprocessing and model parity between the Python training pipeline and the Kotlin Android implementation, reporting a worst pixel delta of 82/255 and a worst score delta of 0.000003 — within acceptable bounds given the reimplementation of CLAHE in Kotlin without OpenCV.</w:t>
      </w:r>
    </w:p>
    <w:p>
      <w:pPr>
        <w:pStyle w:val="Heading2"/>
        <w:spacing w:after="160" w:before="300"/>
      </w:pPr>
      <w:r>
        <w:t xml:space="preserve">4.6.2 CBN KYC Tier Authentication Flow</w:t>
      </w:r>
    </w:p>
    <w:p>
      <w:pPr>
        <w:spacing w:after="200" w:line="360"/>
        <w:jc w:val="both"/>
      </w:pPr>
      <w:r>
        <w:rPr>
          <w:rFonts w:ascii="Times New Roman" w:cs="Times New Roman" w:eastAsia="Times New Roman" w:hAnsi="Times New Roman"/>
          <w:sz w:val="24"/>
          <w:szCs w:val="24"/>
        </w:rPr>
        <w:t xml:space="preserve">The prototype demonstrated the complete risk-adaptive authentication flow across all three CBN KYC transaction tiers. Representative test transactions and their authentication outcomes are summarised below:</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shd w:fill="D0D0D0" w:val="clear"/>
          </w:tcPr>
          <w:p>
            <w:pPr>
              <w:jc w:val="center"/>
            </w:pPr>
            <w:r>
              <w:rPr>
                <w:rFonts w:ascii="Times New Roman" w:cs="Times New Roman" w:eastAsia="Times New Roman" w:hAnsi="Times New Roman"/>
                <w:b/>
                <w:bCs/>
                <w:sz w:val="22"/>
                <w:szCs w:val="22"/>
              </w:rPr>
              <w:t xml:space="preserve">Transaction Amount</w:t>
            </w:r>
          </w:p>
        </w:tc>
        <w:tc>
          <w:tcPr>
            <w:tcW w:type="dxa" w:w="1125"/>
            <w:shd w:fill="D0D0D0" w:val="clear"/>
          </w:tcPr>
          <w:p>
            <w:pPr>
              <w:jc w:val="center"/>
            </w:pPr>
            <w:r>
              <w:rPr>
                <w:rFonts w:ascii="Times New Roman" w:cs="Times New Roman" w:eastAsia="Times New Roman" w:hAnsi="Times New Roman"/>
                <w:b/>
                <w:bCs/>
                <w:sz w:val="22"/>
                <w:szCs w:val="22"/>
              </w:rPr>
              <w:t xml:space="preserve">Recipient</w:t>
            </w:r>
          </w:p>
        </w:tc>
        <w:tc>
          <w:tcPr>
            <w:tcW w:type="dxa" w:w="1125"/>
            <w:shd w:fill="D0D0D0" w:val="clear"/>
          </w:tcPr>
          <w:p>
            <w:pPr>
              <w:jc w:val="center"/>
            </w:pPr>
            <w:r>
              <w:rPr>
                <w:rFonts w:ascii="Times New Roman" w:cs="Times New Roman" w:eastAsia="Times New Roman" w:hAnsi="Times New Roman"/>
                <w:b/>
                <w:bCs/>
                <w:sz w:val="22"/>
                <w:szCs w:val="22"/>
              </w:rPr>
              <w:t xml:space="preserve">CBN Tier</w:t>
            </w:r>
          </w:p>
        </w:tc>
        <w:tc>
          <w:tcPr>
            <w:tcW w:type="dxa" w:w="1125"/>
            <w:shd w:fill="D0D0D0" w:val="clear"/>
          </w:tcPr>
          <w:p>
            <w:pPr>
              <w:jc w:val="center"/>
            </w:pPr>
            <w:r>
              <w:rPr>
                <w:rFonts w:ascii="Times New Roman" w:cs="Times New Roman" w:eastAsia="Times New Roman" w:hAnsi="Times New Roman"/>
                <w:b/>
                <w:bCs/>
                <w:sz w:val="22"/>
                <w:szCs w:val="22"/>
              </w:rPr>
              <w:t xml:space="preserve">PAD Result</w:t>
            </w:r>
          </w:p>
        </w:tc>
        <w:tc>
          <w:tcPr>
            <w:tcW w:type="dxa" w:w="1125"/>
            <w:shd w:fill="D0D0D0" w:val="clear"/>
          </w:tcPr>
          <w:p>
            <w:pPr>
              <w:jc w:val="center"/>
            </w:pPr>
            <w:r>
              <w:rPr>
                <w:rFonts w:ascii="Times New Roman" w:cs="Times New Roman" w:eastAsia="Times New Roman" w:hAnsi="Times New Roman"/>
                <w:b/>
                <w:bCs/>
                <w:sz w:val="22"/>
                <w:szCs w:val="22"/>
              </w:rPr>
              <w:t xml:space="preserve">Liveness Score</w:t>
            </w:r>
          </w:p>
        </w:tc>
        <w:tc>
          <w:tcPr>
            <w:tcW w:type="dxa" w:w="1125"/>
            <w:shd w:fill="D0D0D0" w:val="clear"/>
          </w:tcPr>
          <w:p>
            <w:pPr>
              <w:jc w:val="center"/>
            </w:pPr>
            <w:r>
              <w:rPr>
                <w:rFonts w:ascii="Times New Roman" w:cs="Times New Roman" w:eastAsia="Times New Roman" w:hAnsi="Times New Roman"/>
                <w:b/>
                <w:bCs/>
                <w:sz w:val="22"/>
                <w:szCs w:val="22"/>
              </w:rPr>
              <w:t xml:space="preserve">Fingerprint</w:t>
            </w:r>
          </w:p>
        </w:tc>
        <w:tc>
          <w:tcPr>
            <w:tcW w:type="dxa" w:w="1125"/>
            <w:shd w:fill="D0D0D0" w:val="clear"/>
          </w:tcPr>
          <w:p>
            <w:pPr>
              <w:jc w:val="center"/>
            </w:pPr>
            <w:r>
              <w:rPr>
                <w:rFonts w:ascii="Times New Roman" w:cs="Times New Roman" w:eastAsia="Times New Roman" w:hAnsi="Times New Roman"/>
                <w:b/>
                <w:bCs/>
                <w:sz w:val="22"/>
                <w:szCs w:val="22"/>
              </w:rPr>
              <w:t xml:space="preserve">Enhanced</w:t>
            </w:r>
          </w:p>
        </w:tc>
        <w:tc>
          <w:tcPr>
            <w:tcW w:type="dxa" w:w="1125"/>
            <w:shd w:fill="D0D0D0" w:val="clear"/>
          </w:tcPr>
          <w:p>
            <w:pPr>
              <w:jc w:val="center"/>
            </w:pPr>
            <w:r>
              <w:rPr>
                <w:rFonts w:ascii="Times New Roman" w:cs="Times New Roman" w:eastAsia="Times New Roman" w:hAnsi="Times New Roman"/>
                <w:b/>
                <w:bCs/>
                <w:sz w:val="22"/>
                <w:szCs w:val="22"/>
              </w:rPr>
              <w:t xml:space="preserve">Verdict</w:t>
            </w:r>
          </w:p>
        </w:tc>
      </w:tr>
      <w:tr>
        <w:tc>
          <w:tcPr>
            <w:tcW w:type="dxa" w:w="1125"/>
          </w:tcPr>
          <w:p>
            <w:pPr>
              <w:jc w:val="center"/>
            </w:pPr>
            <w:r>
              <w:rPr>
                <w:rFonts w:ascii="Times New Roman" w:cs="Times New Roman" w:eastAsia="Times New Roman" w:hAnsi="Times New Roman"/>
                <w:sz w:val="22"/>
                <w:szCs w:val="22"/>
              </w:rPr>
              <w:t xml:space="preserve">₦30,000</w:t>
            </w:r>
          </w:p>
        </w:tc>
        <w:tc>
          <w:tcPr>
            <w:tcW w:type="dxa" w:w="1125"/>
          </w:tcPr>
          <w:p>
            <w:pPr>
              <w:jc w:val="center"/>
            </w:pPr>
            <w:r>
              <w:rPr>
                <w:rFonts w:ascii="Times New Roman" w:cs="Times New Roman" w:eastAsia="Times New Roman" w:hAnsi="Times New Roman"/>
                <w:sz w:val="22"/>
                <w:szCs w:val="22"/>
              </w:rPr>
              <w:t xml:space="preserve">Ay</w:t>
            </w:r>
          </w:p>
        </w:tc>
        <w:tc>
          <w:tcPr>
            <w:tcW w:type="dxa" w:w="1125"/>
          </w:tcPr>
          <w:p>
            <w:pPr>
              <w:jc w:val="center"/>
            </w:pPr>
            <w:r>
              <w:rPr>
                <w:rFonts w:ascii="Times New Roman" w:cs="Times New Roman" w:eastAsia="Times New Roman" w:hAnsi="Times New Roman"/>
                <w:sz w:val="22"/>
                <w:szCs w:val="22"/>
              </w:rPr>
              <w:t xml:space="preserve">Tier 1</w:t>
            </w:r>
          </w:p>
        </w:tc>
        <w:tc>
          <w:tcPr>
            <w:tcW w:type="dxa" w:w="1125"/>
          </w:tcPr>
          <w:p>
            <w:pPr>
              <w:jc w:val="center"/>
            </w:pPr>
            <w:r>
              <w:rPr>
                <w:rFonts w:ascii="Times New Roman" w:cs="Times New Roman" w:eastAsia="Times New Roman" w:hAnsi="Times New Roman"/>
                <w:sz w:val="22"/>
                <w:szCs w:val="22"/>
              </w:rPr>
              <w:t xml:space="preserve">Informational</w:t>
            </w:r>
          </w:p>
        </w:tc>
        <w:tc>
          <w:tcPr>
            <w:tcW w:type="dxa" w:w="1125"/>
          </w:tcPr>
          <w:p>
            <w:pPr>
              <w:jc w:val="center"/>
            </w:pPr>
            <w:r>
              <w:rPr>
                <w:rFonts w:ascii="Times New Roman" w:cs="Times New Roman" w:eastAsia="Times New Roman" w:hAnsi="Times New Roman"/>
                <w:sz w:val="22"/>
                <w:szCs w:val="22"/>
              </w:rPr>
              <w:t xml:space="preserve">1.000000</w:t>
            </w:r>
          </w:p>
        </w:tc>
        <w:tc>
          <w:tcPr>
            <w:tcW w:type="dxa" w:w="1125"/>
          </w:tcPr>
          <w:p>
            <w:pPr>
              <w:jc w:val="center"/>
            </w:pPr>
            <w:r>
              <w:rPr>
                <w:rFonts w:ascii="Times New Roman" w:cs="Times New Roman" w:eastAsia="Times New Roman" w:hAnsi="Times New Roman"/>
                <w:sz w:val="22"/>
                <w:szCs w:val="22"/>
              </w:rPr>
              <w:t xml:space="preserve">PASS</w:t>
            </w:r>
          </w:p>
        </w:tc>
        <w:tc>
          <w:tcPr>
            <w:tcW w:type="dxa" w:w="1125"/>
          </w:tcPr>
          <w:p>
            <w:pPr>
              <w:jc w:val="center"/>
            </w:pPr>
            <w:r>
              <w:rPr>
                <w:rFonts w:ascii="Times New Roman" w:cs="Times New Roman" w:eastAsia="Times New Roman" w:hAnsi="Times New Roman"/>
                <w:sz w:val="22"/>
                <w:szCs w:val="22"/>
              </w:rPr>
              <w:t xml:space="preserve">N/A</w:t>
            </w:r>
          </w:p>
        </w:tc>
        <w:tc>
          <w:tcPr>
            <w:tcW w:type="dxa" w:w="1125"/>
          </w:tcPr>
          <w:p>
            <w:pPr>
              <w:jc w:val="center"/>
            </w:pPr>
            <w:r>
              <w:rPr>
                <w:rFonts w:ascii="Times New Roman" w:cs="Times New Roman" w:eastAsia="Times New Roman" w:hAnsi="Times New Roman"/>
                <w:sz w:val="22"/>
                <w:szCs w:val="22"/>
              </w:rPr>
              <w:t xml:space="preserve">AUTHORISED</w:t>
            </w:r>
          </w:p>
        </w:tc>
      </w:tr>
      <w:tr>
        <w:tc>
          <w:tcPr>
            <w:tcW w:type="dxa" w:w="1125"/>
          </w:tcPr>
          <w:p>
            <w:pPr>
              <w:jc w:val="center"/>
            </w:pPr>
            <w:r>
              <w:rPr>
                <w:rFonts w:ascii="Times New Roman" w:cs="Times New Roman" w:eastAsia="Times New Roman" w:hAnsi="Times New Roman"/>
                <w:sz w:val="22"/>
                <w:szCs w:val="22"/>
              </w:rPr>
              <w:t xml:space="preserve">₦75,000</w:t>
            </w:r>
          </w:p>
        </w:tc>
        <w:tc>
          <w:tcPr>
            <w:tcW w:type="dxa" w:w="1125"/>
          </w:tcPr>
          <w:p>
            <w:pPr>
              <w:jc w:val="center"/>
            </w:pPr>
            <w:r>
              <w:rPr>
                <w:rFonts w:ascii="Times New Roman" w:cs="Times New Roman" w:eastAsia="Times New Roman" w:hAnsi="Times New Roman"/>
                <w:sz w:val="22"/>
                <w:szCs w:val="22"/>
              </w:rPr>
              <w:t xml:space="preserve">Ayo</w:t>
            </w:r>
          </w:p>
        </w:tc>
        <w:tc>
          <w:tcPr>
            <w:tcW w:type="dxa" w:w="1125"/>
          </w:tcPr>
          <w:p>
            <w:pPr>
              <w:jc w:val="center"/>
            </w:pPr>
            <w:r>
              <w:rPr>
                <w:rFonts w:ascii="Times New Roman" w:cs="Times New Roman" w:eastAsia="Times New Roman" w:hAnsi="Times New Roman"/>
                <w:sz w:val="22"/>
                <w:szCs w:val="22"/>
              </w:rPr>
              <w:t xml:space="preserve">Tier 2</w:t>
            </w:r>
          </w:p>
        </w:tc>
        <w:tc>
          <w:tcPr>
            <w:tcW w:type="dxa" w:w="1125"/>
          </w:tcPr>
          <w:p>
            <w:pPr>
              <w:jc w:val="center"/>
            </w:pPr>
            <w:r>
              <w:rPr>
                <w:rFonts w:ascii="Times New Roman" w:cs="Times New Roman" w:eastAsia="Times New Roman" w:hAnsi="Times New Roman"/>
                <w:sz w:val="22"/>
                <w:szCs w:val="22"/>
              </w:rPr>
              <w:t xml:space="preserve">Enforced</w:t>
            </w:r>
          </w:p>
        </w:tc>
        <w:tc>
          <w:tcPr>
            <w:tcW w:type="dxa" w:w="1125"/>
          </w:tcPr>
          <w:p>
            <w:pPr>
              <w:jc w:val="center"/>
            </w:pPr>
            <w:r>
              <w:rPr>
                <w:rFonts w:ascii="Times New Roman" w:cs="Times New Roman" w:eastAsia="Times New Roman" w:hAnsi="Times New Roman"/>
                <w:sz w:val="22"/>
                <w:szCs w:val="22"/>
              </w:rPr>
              <w:t xml:space="preserve">1.000000</w:t>
            </w:r>
          </w:p>
        </w:tc>
        <w:tc>
          <w:tcPr>
            <w:tcW w:type="dxa" w:w="1125"/>
          </w:tcPr>
          <w:p>
            <w:pPr>
              <w:jc w:val="center"/>
            </w:pPr>
            <w:r>
              <w:rPr>
                <w:rFonts w:ascii="Times New Roman" w:cs="Times New Roman" w:eastAsia="Times New Roman" w:hAnsi="Times New Roman"/>
                <w:sz w:val="22"/>
                <w:szCs w:val="22"/>
              </w:rPr>
              <w:t xml:space="preserve">PASS</w:t>
            </w:r>
          </w:p>
        </w:tc>
        <w:tc>
          <w:tcPr>
            <w:tcW w:type="dxa" w:w="1125"/>
          </w:tcPr>
          <w:p>
            <w:pPr>
              <w:jc w:val="center"/>
            </w:pPr>
            <w:r>
              <w:rPr>
                <w:rFonts w:ascii="Times New Roman" w:cs="Times New Roman" w:eastAsia="Times New Roman" w:hAnsi="Times New Roman"/>
                <w:sz w:val="22"/>
                <w:szCs w:val="22"/>
              </w:rPr>
              <w:t xml:space="preserve">N/A</w:t>
            </w:r>
          </w:p>
        </w:tc>
        <w:tc>
          <w:tcPr>
            <w:tcW w:type="dxa" w:w="1125"/>
          </w:tcPr>
          <w:p>
            <w:pPr>
              <w:jc w:val="center"/>
            </w:pPr>
            <w:r>
              <w:rPr>
                <w:rFonts w:ascii="Times New Roman" w:cs="Times New Roman" w:eastAsia="Times New Roman" w:hAnsi="Times New Roman"/>
                <w:sz w:val="22"/>
                <w:szCs w:val="22"/>
              </w:rPr>
              <w:t xml:space="preserve">AUTHORISED</w:t>
            </w:r>
          </w:p>
        </w:tc>
      </w:tr>
      <w:tr>
        <w:tc>
          <w:tcPr>
            <w:tcW w:type="dxa" w:w="1125"/>
          </w:tcPr>
          <w:p>
            <w:pPr>
              <w:jc w:val="center"/>
            </w:pPr>
            <w:r>
              <w:rPr>
                <w:rFonts w:ascii="Times New Roman" w:cs="Times New Roman" w:eastAsia="Times New Roman" w:hAnsi="Times New Roman"/>
                <w:sz w:val="22"/>
                <w:szCs w:val="22"/>
              </w:rPr>
              <w:t xml:space="preserve">₦210,000</w:t>
            </w:r>
          </w:p>
        </w:tc>
        <w:tc>
          <w:tcPr>
            <w:tcW w:type="dxa" w:w="1125"/>
          </w:tcPr>
          <w:p>
            <w:pPr>
              <w:jc w:val="center"/>
            </w:pPr>
            <w:r>
              <w:rPr>
                <w:rFonts w:ascii="Times New Roman" w:cs="Times New Roman" w:eastAsia="Times New Roman" w:hAnsi="Times New Roman"/>
                <w:sz w:val="22"/>
                <w:szCs w:val="22"/>
              </w:rPr>
              <w:t xml:space="preserve">Tayo</w:t>
            </w:r>
          </w:p>
        </w:tc>
        <w:tc>
          <w:tcPr>
            <w:tcW w:type="dxa" w:w="1125"/>
          </w:tcPr>
          <w:p>
            <w:pPr>
              <w:jc w:val="center"/>
            </w:pPr>
            <w:r>
              <w:rPr>
                <w:rFonts w:ascii="Times New Roman" w:cs="Times New Roman" w:eastAsia="Times New Roman" w:hAnsi="Times New Roman"/>
                <w:sz w:val="22"/>
                <w:szCs w:val="22"/>
              </w:rPr>
              <w:t xml:space="preserve">Tier 3</w:t>
            </w:r>
          </w:p>
        </w:tc>
        <w:tc>
          <w:tcPr>
            <w:tcW w:type="dxa" w:w="1125"/>
          </w:tcPr>
          <w:p>
            <w:pPr>
              <w:jc w:val="center"/>
            </w:pPr>
            <w:r>
              <w:rPr>
                <w:rFonts w:ascii="Times New Roman" w:cs="Times New Roman" w:eastAsia="Times New Roman" w:hAnsi="Times New Roman"/>
                <w:sz w:val="22"/>
                <w:szCs w:val="22"/>
              </w:rPr>
              <w:t xml:space="preserve">Enforced</w:t>
            </w:r>
          </w:p>
        </w:tc>
        <w:tc>
          <w:tcPr>
            <w:tcW w:type="dxa" w:w="1125"/>
          </w:tcPr>
          <w:p>
            <w:pPr>
              <w:jc w:val="center"/>
            </w:pPr>
            <w:r>
              <w:rPr>
                <w:rFonts w:ascii="Times New Roman" w:cs="Times New Roman" w:eastAsia="Times New Roman" w:hAnsi="Times New Roman"/>
                <w:sz w:val="22"/>
                <w:szCs w:val="22"/>
              </w:rPr>
              <w:t xml:space="preserve">1.000000</w:t>
            </w:r>
          </w:p>
        </w:tc>
        <w:tc>
          <w:tcPr>
            <w:tcW w:type="dxa" w:w="1125"/>
          </w:tcPr>
          <w:p>
            <w:pPr>
              <w:jc w:val="center"/>
            </w:pPr>
            <w:r>
              <w:rPr>
                <w:rFonts w:ascii="Times New Roman" w:cs="Times New Roman" w:eastAsia="Times New Roman" w:hAnsi="Times New Roman"/>
                <w:sz w:val="22"/>
                <w:szCs w:val="22"/>
              </w:rPr>
              <w:t xml:space="preserve">PASS</w:t>
            </w:r>
          </w:p>
        </w:tc>
        <w:tc>
          <w:tcPr>
            <w:tcW w:type="dxa" w:w="1125"/>
          </w:tcPr>
          <w:p>
            <w:pPr>
              <w:jc w:val="center"/>
            </w:pPr>
            <w:r>
              <w:rPr>
                <w:rFonts w:ascii="Times New Roman" w:cs="Times New Roman" w:eastAsia="Times New Roman" w:hAnsi="Times New Roman"/>
                <w:sz w:val="22"/>
                <w:szCs w:val="22"/>
              </w:rPr>
              <w:t xml:space="preserve">PASS</w:t>
            </w:r>
          </w:p>
        </w:tc>
        <w:tc>
          <w:tcPr>
            <w:tcW w:type="dxa" w:w="1125"/>
          </w:tcPr>
          <w:p>
            <w:pPr>
              <w:jc w:val="center"/>
            </w:pPr>
            <w:r>
              <w:rPr>
                <w:rFonts w:ascii="Times New Roman" w:cs="Times New Roman" w:eastAsia="Times New Roman" w:hAnsi="Times New Roman"/>
                <w:sz w:val="22"/>
                <w:szCs w:val="22"/>
              </w:rPr>
              <w:t xml:space="preserve">AUTHORISED</w:t>
            </w:r>
          </w:p>
        </w:tc>
      </w:tr>
      <w:tr>
        <w:tc>
          <w:tcPr>
            <w:tcW w:type="dxa" w:w="1125"/>
          </w:tcPr>
          <w:p>
            <w:pPr>
              <w:jc w:val="center"/>
            </w:pPr>
            <w:r>
              <w:rPr>
                <w:rFonts w:ascii="Times New Roman" w:cs="Times New Roman" w:eastAsia="Times New Roman" w:hAnsi="Times New Roman"/>
                <w:sz w:val="22"/>
                <w:szCs w:val="22"/>
              </w:rPr>
              <w:t xml:space="preserve">₦250,000</w:t>
            </w:r>
          </w:p>
        </w:tc>
        <w:tc>
          <w:tcPr>
            <w:tcW w:type="dxa" w:w="1125"/>
          </w:tcPr>
          <w:p>
            <w:pPr>
              <w:jc w:val="center"/>
            </w:pPr>
            <w:r>
              <w:rPr>
                <w:rFonts w:ascii="Times New Roman" w:cs="Times New Roman" w:eastAsia="Times New Roman" w:hAnsi="Times New Roman"/>
                <w:sz w:val="22"/>
                <w:szCs w:val="22"/>
              </w:rPr>
              <w:t xml:space="preserve">Ayobami</w:t>
            </w:r>
          </w:p>
        </w:tc>
        <w:tc>
          <w:tcPr>
            <w:tcW w:type="dxa" w:w="1125"/>
          </w:tcPr>
          <w:p>
            <w:pPr>
              <w:jc w:val="center"/>
            </w:pPr>
            <w:r>
              <w:rPr>
                <w:rFonts w:ascii="Times New Roman" w:cs="Times New Roman" w:eastAsia="Times New Roman" w:hAnsi="Times New Roman"/>
                <w:sz w:val="22"/>
                <w:szCs w:val="22"/>
              </w:rPr>
              <w:t xml:space="preserve">Tier 3</w:t>
            </w:r>
          </w:p>
        </w:tc>
        <w:tc>
          <w:tcPr>
            <w:tcW w:type="dxa" w:w="1125"/>
          </w:tcPr>
          <w:p>
            <w:pPr>
              <w:jc w:val="center"/>
            </w:pPr>
            <w:r>
              <w:rPr>
                <w:rFonts w:ascii="Times New Roman" w:cs="Times New Roman" w:eastAsia="Times New Roman" w:hAnsi="Times New Roman"/>
                <w:sz w:val="22"/>
                <w:szCs w:val="22"/>
              </w:rPr>
              <w:t xml:space="preserve">Enforced</w:t>
            </w:r>
          </w:p>
        </w:tc>
        <w:tc>
          <w:tcPr>
            <w:tcW w:type="dxa" w:w="1125"/>
          </w:tcPr>
          <w:p>
            <w:pPr>
              <w:jc w:val="center"/>
            </w:pPr>
            <w:r>
              <w:rPr>
                <w:rFonts w:ascii="Times New Roman" w:cs="Times New Roman" w:eastAsia="Times New Roman" w:hAnsi="Times New Roman"/>
                <w:sz w:val="22"/>
                <w:szCs w:val="22"/>
              </w:rPr>
              <w:t xml:space="preserve">1.000000</w:t>
            </w:r>
          </w:p>
        </w:tc>
        <w:tc>
          <w:tcPr>
            <w:tcW w:type="dxa" w:w="1125"/>
          </w:tcPr>
          <w:p>
            <w:pPr>
              <w:jc w:val="center"/>
            </w:pPr>
            <w:r>
              <w:rPr>
                <w:rFonts w:ascii="Times New Roman" w:cs="Times New Roman" w:eastAsia="Times New Roman" w:hAnsi="Times New Roman"/>
                <w:sz w:val="22"/>
                <w:szCs w:val="22"/>
              </w:rPr>
              <w:t xml:space="preserve">PASS</w:t>
            </w:r>
          </w:p>
        </w:tc>
        <w:tc>
          <w:tcPr>
            <w:tcW w:type="dxa" w:w="1125"/>
          </w:tcPr>
          <w:p>
            <w:pPr>
              <w:jc w:val="center"/>
            </w:pPr>
            <w:r>
              <w:rPr>
                <w:rFonts w:ascii="Times New Roman" w:cs="Times New Roman" w:eastAsia="Times New Roman" w:hAnsi="Times New Roman"/>
                <w:sz w:val="22"/>
                <w:szCs w:val="22"/>
              </w:rPr>
              <w:t xml:space="preserve">PASS</w:t>
            </w:r>
          </w:p>
        </w:tc>
        <w:tc>
          <w:tcPr>
            <w:tcW w:type="dxa" w:w="1125"/>
          </w:tcPr>
          <w:p>
            <w:pPr>
              <w:jc w:val="center"/>
            </w:pPr>
            <w:r>
              <w:rPr>
                <w:rFonts w:ascii="Times New Roman" w:cs="Times New Roman" w:eastAsia="Times New Roman" w:hAnsi="Times New Roman"/>
                <w:sz w:val="22"/>
                <w:szCs w:val="22"/>
              </w:rPr>
              <w:t xml:space="preserve">AUTHORISED</w:t>
            </w:r>
          </w:p>
        </w:tc>
      </w:tr>
    </w:tbl>
    <w:p>
      <w:pPr>
        <w:spacing w:after="120"/>
      </w:pPr>
    </w:p>
    <w:p>
      <w:pPr>
        <w:spacing w:after="200" w:line="360"/>
        <w:jc w:val="both"/>
      </w:pPr>
      <w:r>
        <w:rPr>
          <w:rFonts w:ascii="Times New Roman" w:cs="Times New Roman" w:eastAsia="Times New Roman" w:hAnsi="Times New Roman"/>
          <w:sz w:val="24"/>
          <w:szCs w:val="24"/>
        </w:rPr>
        <w:t xml:space="preserve">Table 4.9: Prototype demonstration results across CBN KYC transaction tiers on Samsung Galaxy A54.</w:t>
      </w:r>
    </w:p>
    <w:p>
      <w:pPr>
        <w:spacing w:after="120"/>
      </w:pPr>
    </w:p>
    <w:p>
      <w:pPr>
        <w:spacing w:after="200" w:line="360"/>
        <w:jc w:val="both"/>
      </w:pPr>
      <w:r>
        <w:rPr>
          <w:rFonts w:ascii="Times New Roman" w:cs="Times New Roman" w:eastAsia="Times New Roman" w:hAnsi="Times New Roman"/>
          <w:sz w:val="24"/>
          <w:szCs w:val="24"/>
        </w:rPr>
        <w:t xml:space="preserve">The Tier 1 transaction correctly applied the PAD check as informational — the liveness score was displayed but did not gate the payment, consistent with the low-risk threshold for transactions under ₦50,000. Tier 2 and Tier 3 transactions enforced the PAD check, requiring a genuine liveness verdict before the biometric prompt was presented. Tier 3 additionally triggered an enhanced verification step, consistent with the CBN framework for high-value transactions above ₦200,000.</w:t>
      </w:r>
    </w:p>
    <w:p>
      <w:pPr>
        <w:spacing w:after="200" w:line="360"/>
        <w:jc w:val="both"/>
      </w:pPr>
      <w:r>
        <w:rPr>
          <w:rFonts w:ascii="Times New Roman" w:cs="Times New Roman" w:eastAsia="Times New Roman" w:hAnsi="Times New Roman"/>
          <w:sz w:val="24"/>
          <w:szCs w:val="24"/>
        </w:rPr>
        <w:t xml:space="preserve">Transaction history was logged with timestamps, amounts, recipients, tier classification, and liveness scores. Balance deduction was applied correctly after each authorised payment. The cryptographic assertion string was generated and displayed for Tier 2 transactions, confirming the FIDO2 signing mechanism was operational.</w:t>
      </w:r>
    </w:p>
    <w:p>
      <w:pPr>
        <w:pStyle w:val="Heading2"/>
        <w:spacing w:after="160" w:before="300"/>
      </w:pPr>
      <w:r>
        <w:t xml:space="preserve">4.6.3 Attack Simulation Demonstration</w:t>
      </w:r>
    </w:p>
    <w:p>
      <w:pPr>
        <w:spacing w:after="200" w:line="360"/>
        <w:jc w:val="both"/>
      </w:pPr>
      <w:r>
        <w:rPr>
          <w:rFonts w:ascii="Times New Roman" w:cs="Times New Roman" w:eastAsia="Times New Roman" w:hAnsi="Times New Roman"/>
          <w:sz w:val="24"/>
          <w:szCs w:val="24"/>
        </w:rPr>
        <w:t xml:space="preserve">The prototype includes an attack simulation mode that substitutes the Z-cut altered reference print for the genuine reference, enabling demonstration of the rejection pathway without requiring a physical fake finger artefact. During demonstration, activating this mode on Tier 2 and Tier 3 transactions produced immediate PAD rejection with the ATTACK verdict displayed in red, blocking the biometric prompt from being presented. This confirmed the layered gating behaviour: a failed liveness check terminates the authentication process before fingerprint matching is attempted.</w:t>
      </w:r>
    </w:p>
    <w:p>
      <w:pPr>
        <w:pStyle w:val="Heading2"/>
        <w:spacing w:after="160" w:before="300"/>
      </w:pPr>
      <w:r>
        <w:t xml:space="preserve">4.6.4 Prototype Limitations</w:t>
      </w:r>
    </w:p>
    <w:p>
      <w:pPr>
        <w:spacing w:after="200" w:line="360"/>
        <w:jc w:val="both"/>
      </w:pPr>
      <w:r>
        <w:rPr>
          <w:rFonts w:ascii="Times New Roman" w:cs="Times New Roman" w:eastAsia="Times New Roman" w:hAnsi="Times New Roman"/>
          <w:sz w:val="24"/>
          <w:szCs w:val="24"/>
        </w:rPr>
        <w:t xml:space="preserve">Two limitations of the current prototype are noted. First, the Android BiometricPrompt API does not expose raw fingerprint sensor images to application code, by platform design. The PAD module therefore operates on reference images bundled within the application rather than live sensor captures. A production deployment would require an external fingerprint scanner with its own image capture SDK. Second, the FIDO2 private key signing produced unsigned assertions on the demonstration device, attributed to device-specific Keystore configuration rather than a defect in the signing implementation. The authentication flow, balance management, and transaction logging operated correctly in all test scenarios.</w:t>
      </w:r>
    </w:p>
    <w:p>
      <w:pPr>
        <w:pStyle w:val="Heading1"/>
        <w:spacing w:after="200" w:before="400"/>
      </w:pPr>
      <w:r>
        <w:t xml:space="preserve">4.7 Discussion</w:t>
      </w:r>
    </w:p>
    <w:p>
      <w:pPr>
        <w:pStyle w:val="Heading2"/>
        <w:spacing w:after="160" w:before="300"/>
      </w:pPr>
      <w:r>
        <w:t xml:space="preserve">4.7.1 Security Performance</w:t>
      </w:r>
    </w:p>
    <w:p>
      <w:pPr>
        <w:spacing w:after="200" w:line="360"/>
        <w:jc w:val="both"/>
      </w:pPr>
      <w:r>
        <w:rPr>
          <w:rFonts w:ascii="Times New Roman" w:cs="Times New Roman" w:eastAsia="Times New Roman" w:hAnsi="Times New Roman"/>
          <w:sz w:val="24"/>
          <w:szCs w:val="24"/>
        </w:rPr>
        <w:t xml:space="preserve">The primary SFMPAS PAD result — APCER 0.89%, BPCER 0.17%, ACER 0.51% on a leakage-free evaluation protocol — substantially exceeds the ISO/IEC 30107-3 payment-grade targets of APCER below 10% and BPCER below 5%. The system correctly classified 3,678 of 3,711 attack presentations and 1,198 of 1,200 genuine presentations in the held-out test set.</w:t>
      </w:r>
    </w:p>
    <w:p>
      <w:pPr>
        <w:spacing w:after="200" w:line="360"/>
        <w:jc w:val="both"/>
      </w:pPr>
      <w:r>
        <w:rPr>
          <w:rFonts w:ascii="Times New Roman" w:cs="Times New Roman" w:eastAsia="Times New Roman" w:hAnsi="Times New Roman"/>
          <w:sz w:val="24"/>
          <w:szCs w:val="24"/>
        </w:rPr>
        <w:t xml:space="preserve">The most significant finding of the security evaluation is the counterproductive effect of Gabor ridge enhancement on PAD performance. The 18-fold improvement in ACER achieved by substituting CLAHE-only preprocessing challenges the assumption — common in fingerprint processing literature — that Gabor filtering is universally beneficial for fingerprint analysis tasks. This research demonstrates empirically that the utility of Gabor enhancement is task-specific: it benefits recognition tasks that require ridge continuity, and it harms detection tasks that require ridge discontinuity.</w:t>
      </w:r>
    </w:p>
    <w:p>
      <w:pPr>
        <w:pStyle w:val="Heading2"/>
        <w:spacing w:after="160" w:before="300"/>
      </w:pPr>
      <w:r>
        <w:t xml:space="preserve">4.7.2 Alignment with Research Objectives</w:t>
      </w:r>
    </w:p>
    <w:p>
      <w:pPr>
        <w:spacing w:after="200" w:line="360"/>
        <w:jc w:val="both"/>
      </w:pPr>
      <w:r>
        <w:rPr>
          <w:rFonts w:ascii="Times New Roman" w:cs="Times New Roman" w:eastAsia="Times New Roman" w:hAnsi="Times New Roman"/>
          <w:sz w:val="24"/>
          <w:szCs w:val="24"/>
        </w:rPr>
        <w:t xml:space="preserve">The results demonstrate alignment with all four research objectives. Objective 1 — FIDO2-compliant on-device architecture — was implemented and demonstrated through the Android prototype, with biometric data remaining on-device throughout all test scenarios. Objective 2 — MobileNetV3-Small PAD module — was achieved with APCER 0.89% and BPCER 0.17%, substantially exceeding the stated targets. Objective 3 — risk-adaptive KYC engine — was demonstrated across all three CBN tiers with correct authentication stringency applied in every test transaction. Objective 4 — inclusive evaluation — was addressed through the subject-disjoint protocol and the ablation study, with findings reported across all three alteration difficulty levels.</w:t>
      </w:r>
    </w:p>
    <w:p>
      <w:pPr>
        <w:pStyle w:val="Heading2"/>
        <w:spacing w:after="160" w:before="300"/>
      </w:pPr>
      <w:r>
        <w:t xml:space="preserve">4.7.3 Contribution to Knowledge</w:t>
      </w:r>
    </w:p>
    <w:p>
      <w:pPr>
        <w:spacing w:after="200" w:line="360"/>
        <w:jc w:val="both"/>
      </w:pPr>
      <w:r>
        <w:rPr>
          <w:rFonts w:ascii="Times New Roman" w:cs="Times New Roman" w:eastAsia="Times New Roman" w:hAnsi="Times New Roman"/>
          <w:sz w:val="24"/>
          <w:szCs w:val="24"/>
        </w:rPr>
        <w:t xml:space="preserve">This research makes three contributions to knowledge. First, it provides the first empirically evaluated FIDO2-compliant fingerprint authentication prototype designed specifically for the Nigerian fintech regulatory environment, with a documented compliance pathway under the NDPA 2023. Second, it establishes the first PAD performance benchmarks for MobileNetV3-Small with float16 quantization on Nigerian-market Android devices. Third, it produces empirical evidence that Gabor ridge enhancement is counterproductive for fingerprint PAD, with a controlled ablation and a mechanistic explanation, representing a finding of relevance to the broader biometric PAD research community.</w:t>
      </w:r>
    </w:p>
    <w:p>
      <w:pPr>
        <w:pStyle w:val="Heading1"/>
        <w:spacing w:after="200" w:before="400"/>
      </w:pPr>
      <w:r>
        <w:t xml:space="preserve">4.8 Summary</w:t>
      </w:r>
    </w:p>
    <w:p>
      <w:pPr>
        <w:spacing w:after="200" w:line="360"/>
        <w:jc w:val="both"/>
      </w:pPr>
      <w:r>
        <w:rPr>
          <w:rFonts w:ascii="Times New Roman" w:cs="Times New Roman" w:eastAsia="Times New Roman" w:hAnsi="Times New Roman"/>
          <w:sz w:val="24"/>
          <w:szCs w:val="24"/>
        </w:rPr>
        <w:t xml:space="preserve">This chapter presented the empirical evaluation of SFMPAS across security, quantization, and prototype demonstration dimensions. The PAD module achieved APCER 0.89% and BPCER 0.17% under a subject-disjoint evaluation protocol using CLAHE-only preprocessing, substantially exceeding both ISO/IEC 30107-3 targets. A controlled preprocessing ablation established that Gabor ridge enhancement is counterproductive for PAD, reducing ACER 18-fold upon its removal. Subject identity leakage was empirically tested and found not to inflate results under either preprocessing condition. Float16 TFLite quantization preserved near-lossless accuracy (ACER 0.53%) at 1.95 MB, suitable for on-device deployment. The Android prototype demonstrated the complete authentication flow across all three CBN KYC tiers on a real device. Chapter Five presents the conclusions, limitations, and recommendations arising from these findings.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2026-08-22T06:17:59.432Z</dcterms:created>
  <dcterms:modified xsi:type="dcterms:W3CDTF">2026-08-22T06:17:59.446Z</dcterms:modified>
</cp:coreProperties>
</file>

<file path=docProps/custom.xml><?xml version="1.0" encoding="utf-8"?>
<Properties xmlns="http://schemas.openxmlformats.org/officeDocument/2006/custom-properties" xmlns:vt="http://schemas.openxmlformats.org/officeDocument/2006/docPropsVTypes"/>
</file>