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Georgia" w:cs="Georgia" w:eastAsia="Georgia" w:hAnsi="Georgia"/>
          <w:b/>
          <w:bCs/>
          <w:color w:val="8B6A2E"/>
          <w:sz w:val="44"/>
          <w:szCs w:val="44"/>
        </w:rPr>
        <w:t xml:space="preserve">TREZO</w:t>
      </w:r>
    </w:p>
    <w:p>
      <w:pPr>
        <w:spacing w:after="40"/>
        <w:jc w:val="center"/>
      </w:pPr>
      <w:r>
        <w:rPr>
          <w:rFonts w:ascii="Georgia" w:cs="Georgia" w:eastAsia="Georgia" w:hAnsi="Georgia"/>
          <w:color w:val="1A1A1A"/>
          <w:sz w:val="30"/>
          <w:szCs w:val="30"/>
        </w:rPr>
        <w:t xml:space="preserve">Options Strategy Reference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Every contract type the agents know, its formula, and its exit doctrine · July 14, 2026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8B6A2E"/>
          <w:sz w:val="30"/>
          <w:szCs w:val="30"/>
        </w:rPr>
        <w:t xml:space="preserve">How to read this sheet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formula is per contract, and one contract covers 100 shares. A CREDIT is money collected when the position opens (income strategies); a DEBIT is money paid (directional strategies). Max gain and max loss are known before entry on every strategy Trezo trades - that is the point: the risk is chosen, never discovered. LIVE means the agents can open the position on Alpaca today; PROPOSAL means the agents compute and propose it with full math on the ideas feed. Credit spreads and iron condors fire LIVE as single multi-leg tickets (added 7/14); butterflies and debit spreads remain proposal-only for now.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Standing exit doctrine, platform-wide: short premium is bought back at 60% of maximum profit (or 35% inside 5 days to expiry) - income is collected early, never ridden to the last dollar. Long options exit on the DAILY GOAL, not a fixed percent: the take-profit equals the dollars still needed for the day divided by the position cost (floor 10%, ceiling 40%) - three contracts need roughly a third of the percent one contract needs. Multi-contract winners STEP DOWN: the first sale banks the ROI, the remainder reaches for a higher percent. A green trade whose Greeks turn against it is banked on the spot. Hard rails stay: -50% cut, out by 3 days to expiry. Directional entries require volume at 1.2x the 20-day average: volatility and volume are the day-trade lens. The drawback ladder tightens protection at 39, 30, then 25 percent giveback.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8B6A2E"/>
          <w:sz w:val="30"/>
          <w:szCs w:val="30"/>
        </w:rPr>
        <w:t xml:space="preserve">Income strategies (sell premium, collect credit)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Cash-Secured Put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wheel auto-fire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Sell a put below the market with the cash reserved to buy the shares if assigned. The Wheel's entry leg.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credit collected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(strike x 100) - credit, if the stock went to zero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strike - premium per share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Collateral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strike x 100 per contract (posture-scaled allowance)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happy to own the stock cheaper; neutral-to-bullish read; posture allows the collateral.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Covered Call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fires on assignment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Sell a call against 100 shares already held. The Wheel's exit leg - the shares earn rent until they are called away.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(strike - cost basis) x 100 + credit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shares falling, cushioned by the credit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cost basis - premium per share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holding 100+ shares from assignment; collecting income while waiting for strength.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Bull Put Spread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spread lane (one mleg ticket)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Sell a put, buy a lower put as the wing. The defined-risk cousin of the cash-secured put: a fraction of the collateral, a hard floor on the loss.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net credit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(short strike - long strike) x 100 - credit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short strike - credit per share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bullish-neutral with less capital; capping downside matters more than max income.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Bear Call Spread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spread lane (one mleg ticket)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Sell a call, buy a higher call as the wing. This is how a naked-call opinion is expressed with DEFINED risk - the wing is the ceiling.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net credit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(long strike - short strike) x 100 - credit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short strike + credit per share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bearish-neutral; expecting a rally to stall below the short strike.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Iron Condor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spread lane (one mleg ticket)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bull put spread and a bear call spread on the same expiry: sell both sides of the expected range, buy wings outside. Only one side can ever lose.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total credit (price finishes between the short strikes)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wing width x 100 - total credit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short put - credit  and  short call + credit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choppy or low-volatility regimes - exactly when the playbook already favors mean reversion.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8B6A2E"/>
          <w:sz w:val="30"/>
          <w:szCs w:val="30"/>
        </w:rPr>
        <w:t xml:space="preserve">Directional strategies (buy premium, pay debit)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Long Call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directional lane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Buy a call on a rising name. The debit is the entire risk; the upside is open.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debit paid - nothing more, ever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unlimited above breakeven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strike + premium per share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Trezo sizing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up to 3 contracts, ~ATM, ~30 DTE, budget &lt;= $120 and 3% of equity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a sector general running +2.5% or more over 3 days; defined-risk momentum.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Long Put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directional lane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Buy a put on a falling name. Same defined-risk shape, pointed down.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debit paid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(strike x 100) - debit, toward zero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strike - premium per share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a leader breaking down -2.5% or more over 3 days; hedging without shorting stock.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Bull Call Spread</w:t>
      </w:r>
      <w:r>
        <w:rPr>
          <w:rFonts w:ascii="Consolas" w:cs="Consolas" w:eastAsia="Consolas" w:hAnsi="Consolas"/>
          <w:b/>
          <w:bCs/>
          <w:color w:val="8A6D1A"/>
          <w:sz w:val="18"/>
          <w:szCs w:val="18"/>
        </w:rPr>
        <w:t xml:space="preserve">   PROPOSAL - ideas feed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Buy a call, sell a higher call to pay for part of it. Cheaper ticket, capped prize.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net debit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(upper - lower strike) x 100 - debit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Breakeven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lower strike + net debit per share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bullish but wanting a smaller ticket than the naked long call.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Butterfly</w:t>
      </w:r>
      <w:r>
        <w:rPr>
          <w:rFonts w:ascii="Consolas" w:cs="Consolas" w:eastAsia="Consolas" w:hAnsi="Consolas"/>
          <w:b/>
          <w:bCs/>
          <w:color w:val="8A6D1A"/>
          <w:sz w:val="18"/>
          <w:szCs w:val="18"/>
        </w:rPr>
        <w:t xml:space="preserve">   PROPOSAL - ideas feed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Buy one lower call, sell two middle calls, buy one upper call. A tiny debit that pays best if the price pins the middle strike at expiry.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small debit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gain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(middle - lower strike) x 100 - debit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Sweet spot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price closes exactly at the middle strike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expecting stillness around a level - a cheap bet that nothing happens.</w:t>
      </w:r>
    </w:p>
    <w:p>
      <w:pPr>
        <w:pStyle w:val="Heading2"/>
        <w:spacing w:after="80" w:before="22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Same-Day Option (0-5 DTE)</w:t>
      </w:r>
      <w:r>
        <w:rPr>
          <w:rFonts w:ascii="Consolas" w:cs="Consolas" w:eastAsia="Consolas" w:hAnsi="Consolas"/>
          <w:b/>
          <w:bCs/>
          <w:color w:val="1F7A4D"/>
          <w:sz w:val="18"/>
          <w:szCs w:val="18"/>
        </w:rPr>
        <w:t xml:space="preserve">   LIVE - morning entries, 60-second exits</w:t>
      </w:r>
    </w:p>
    <w:p>
      <w:pPr>
        <w:spacing w:after="8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Buy an ITM or at-the-line contract EARLY on the day's strongest mover. This lane rents gamma and pays theta by the hour - either the move pays quickly or the trade is wrong.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Max loss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the small debit - never held past 3:45 PM ET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Fast take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+30% sold the moment it prints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Reversal cut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-25% sold immediately - no comeback hoping</w:t>
      </w:r>
    </w:p>
    <w:p>
      <w:pPr>
        <w:spacing w:after="40"/>
        <w:ind w:left="260"/>
      </w:pPr>
      <w:r>
        <w:rPr>
          <w:rFonts w:ascii="Consolas" w:cs="Consolas" w:eastAsia="Consolas" w:hAnsi="Consolas"/>
          <w:b/>
          <w:bCs/>
          <w:color w:val="8B6A2E"/>
          <w:sz w:val="19"/>
          <w:szCs w:val="19"/>
        </w:rPr>
        <w:t xml:space="preserve">Window  </w:t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entries 9:35-11:30 AM ET only; SPY/QQQ preferred (true same-day expiries)</w:t>
      </w:r>
    </w:p>
    <w:p>
      <w:pPr>
        <w:spacing w:after="160" w:before="60"/>
        <w:ind w:left="2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When the agents reach for it: the day's leader is running on real volume before lunch. PDT note: FINRA eliminated the $25k pattern-day-trader rule effective June 4, 2026 - only the $2k margin floor remains; if the broker still rejects during its phase-in, the lane stands down for the day.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8B6A2E"/>
          <w:sz w:val="30"/>
          <w:szCs w:val="30"/>
        </w:rPr>
        <w:t xml:space="preserve">Naked calls - known, deliberately not traded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Selling a call with no shares and no wing collects a small credit against an UNLIMITED loss - a rising stock has no ceiling, and margin calls compound the damage. Alpaca's options approval ladder tops out at Level 3 (defined-risk spreads) and does not offer uncovered calls to retail accounts at any level. Trezo would not take unlimited-risk positions on this account size regardless. The bear call spread on page 1 expresses the identical opinion with a hard ceiling: that is the version the agents know and propose.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8B6A2E"/>
          <w:sz w:val="30"/>
          <w:szCs w:val="30"/>
        </w:rPr>
        <w:t xml:space="preserve">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860"/>
        <w:gridCol w:w="1400"/>
      </w:tblGrid>
      <w:tr>
        <w:tc>
          <w:tcPr>
            <w:tcW w:type="dxa" w:w="2800"/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6A2E"/>
                <w:sz w:val="18"/>
                <w:szCs w:val="18"/>
              </w:rPr>
              <w:t xml:space="preserve">Strategy</w:t>
            </w:r>
          </w:p>
        </w:tc>
        <w:tc>
          <w:tcPr>
            <w:tcW w:type="dxa" w:w="2300"/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6A2E"/>
                <w:sz w:val="18"/>
                <w:szCs w:val="18"/>
              </w:rPr>
              <w:t xml:space="preserve">Bias</w:t>
            </w:r>
          </w:p>
        </w:tc>
        <w:tc>
          <w:tcPr>
            <w:tcW w:type="dxa" w:w="2860"/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6A2E"/>
                <w:sz w:val="18"/>
                <w:szCs w:val="18"/>
              </w:rPr>
              <w:t xml:space="preserve">Max loss</w:t>
            </w:r>
          </w:p>
        </w:tc>
        <w:tc>
          <w:tcPr>
            <w:tcW w:type="dxa" w:w="1400"/>
            <w:shd w:fill="F0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8B6A2E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Cash-secured put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Bullish-neutral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Strike minus credit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Covered call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Neutral income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Stock downside, cushioned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Long call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Bullish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The debit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Long put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Bearish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The debit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Bull call spread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Bullish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The debit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Proposal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Bull put spread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Bullish-neutral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Wing minus credit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Bear call spread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Bearish-neutral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Wing minus credit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Iron condor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Range-bound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Wing minus credit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Butterfly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Pin / neutral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The small debit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Proposal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Same-day option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Day trade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The debit, out by 3:45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8"/>
                <w:szCs w:val="18"/>
              </w:rPr>
              <w:t xml:space="preserve">LIVE</w:t>
            </w:r>
          </w:p>
        </w:tc>
      </w:tr>
    </w:tbl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</w:p>
    <w:p>
      <w:pPr>
        <w:spacing w:after="120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1"/>
          <w:szCs w:val="21"/>
        </w:rPr>
        <w:t xml:space="preserve">Spreads are held to expiry by design - the wings are the stop. The agents carry these formulas three ways: coded builders that compute credit, max loss and Greeks for every proposal; this sheet; and the knowledge library note the thesis cards cite. Change the doctrine here, tell Nova, and the code follows.</w:t>
      </w:r>
    </w:p>
    <w:sectPr>
      <w:pgSz w:w="12240" w:h="15840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2026-07-14T14:16:37.719Z</dcterms:created>
  <dcterms:modified xsi:type="dcterms:W3CDTF">2026-07-14T14:16:37.720Z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