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Georgia" w:cs="Georgia" w:eastAsia="Georgia" w:hAnsi="Georgia"/>
          <w:b/>
          <w:bCs/>
          <w:color w:val="C4964A"/>
          <w:sz w:val="72"/>
          <w:szCs w:val="72"/>
        </w:rPr>
        <w:t xml:space="preserve">T R E Z O</w:t>
      </w:r>
    </w:p>
    <w:p>
      <w:pPr>
        <w:spacing w:after="120"/>
        <w:jc w:val="center"/>
      </w:pPr>
      <w:r>
        <w:rPr>
          <w:rFonts w:ascii="Georgia" w:cs="Georgia" w:eastAsia="Georgia" w:hAnsi="Georgia"/>
          <w:color w:val="1F1B16"/>
          <w:sz w:val="32"/>
          <w:szCs w:val="32"/>
        </w:rPr>
        <w:t xml:space="preserve">Strategy, Formula &amp; Technical-Analysis Reference</w:t>
      </w:r>
    </w:p>
    <w:p>
      <w:pPr>
        <w:spacing w:after="2600"/>
        <w:jc w:val="center"/>
      </w:pPr>
      <w:r>
        <w:rPr>
          <w:rFonts w:ascii="Calibri" w:cs="Calibri" w:eastAsia="Calibri" w:hAnsi="Calibri"/>
          <w:i/>
          <w:iCs/>
          <w:color w:val="6B6257"/>
          <w:sz w:val="20"/>
          <w:szCs w:val="20"/>
        </w:rPr>
        <w:t xml:space="preserve">Everything the agents know, measure, and enforce — extracted from the live code. July 11, 2026 · one 0–100 scale everywhere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6B6257"/>
          <w:sz w:val="21"/>
          <w:szCs w:val="21"/>
        </w:rPr>
        <w:t xml:space="preserve">How to use this document: every number here is a live setting or formula in the platform. Sections 1–5 explain how a trade is scored and born; sections 6–8 list every strategy and its geometry; section 9 is the master table of tunable knobs (agents/.env); section 10 tells you which file to open to change each behavior.</w:t>
      </w:r>
    </w:p>
    <w:p>
      <w:pPr>
        <w:pageBreakBefore/>
      </w:pPr>
      <w:r>
        <w:rPr>
          <w:sz w:val="2"/>
          <w:szCs w:val="2"/>
        </w:rPr>
        <w:t xml:space="preserv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C4964A"/>
          <w:sz w:val="30"/>
          <w:szCs w:val="30"/>
        </w:rPr>
        <w:t xml:space="preserve">1 · The Life of a Trade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B16"/>
          <w:sz w:val="21"/>
          <w:szCs w:val="21"/>
        </w:rPr>
        <w:t xml:space="preserve">Scanners find a candidate (watchlist first, then the rotating market-wide pool). The pattern engine scores it 0–1000 (TCS). The Risk Manager applies every gate and the formula layer, then approves with a thesis card or vetoes with a reason. Trade Execution checks the capital pocket, sizes by risk, clamps to the account-size curve and buying power, and routes: stocks to Alpaca bracket orders, crypto and forex to the modeled engine. The Position Monitor then owns it: profit-step ladder, trails, time stops. The Reevaluator re-scores held losers hourly; closed results feed strategy weighting and the learned-target calibration, which shape the next trade. Every step writes one plain-English line to the activity log.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C4964A"/>
          <w:sz w:val="30"/>
          <w:szCs w:val="30"/>
        </w:rPr>
        <w:t xml:space="preserve">2 · Candlestick Patterns Detected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B16"/>
          <w:sz w:val="21"/>
          <w:szCs w:val="21"/>
        </w:rPr>
        <w:t xml:space="preserve">Twelve classical patterns are detected on the working timeframe. A detected pattern contributes up to 10 of the 100 base points (Section 4), and the same pattern appearing on two or more timeframes earns a confluence bonus. Priority when several appear: multi-candle patterns outrank single-candle; bullish outranks bearish at equal rank.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100"/>
        <w:gridCol w:w="6100"/>
      </w:tblGrid>
      <w:tr>
        <w:trPr>
          <w:tblHeader/>
        </w:trPr>
        <w:tc>
          <w:tcPr>
            <w:tcW w:type="dxa" w:w="2300"/>
            <w:shd w:fill="F3EDE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A342C"/>
                <w:sz w:val="18"/>
                <w:szCs w:val="18"/>
              </w:rPr>
              <w:t xml:space="preserve">Pattern</w:t>
            </w:r>
          </w:p>
        </w:tc>
        <w:tc>
          <w:tcPr>
            <w:tcW w:type="dxa" w:w="1100"/>
            <w:shd w:fill="F3EDE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A342C"/>
                <w:sz w:val="18"/>
                <w:szCs w:val="18"/>
              </w:rPr>
              <w:t xml:space="preserve">Bias</w:t>
            </w:r>
          </w:p>
        </w:tc>
        <w:tc>
          <w:tcPr>
            <w:tcW w:type="dxa" w:w="6100"/>
            <w:shd w:fill="F3EDE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A342C"/>
                <w:sz w:val="18"/>
                <w:szCs w:val="18"/>
              </w:rPr>
              <w:t xml:space="preserve">What it says</w:t>
            </w:r>
          </w:p>
        </w:tc>
      </w:tr>
      <w:t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Three White Soldiers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Bullish</w:t>
            </w:r>
          </w:p>
        </w:tc>
        <w:tc>
          <w:tcPr>
            <w:tcW w:type="dxa" w:w="6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Three strong closes in a row — steady buying pressure, trend continuation.</w:t>
            </w:r>
          </w:p>
        </w:tc>
      </w:tr>
      <w:t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Morning Star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Bullish</w:t>
            </w:r>
          </w:p>
        </w:tc>
        <w:tc>
          <w:tcPr>
            <w:tcW w:type="dxa" w:w="6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Down candle, small hesitation, strong up candle — a bottom forming.</w:t>
            </w:r>
          </w:p>
        </w:tc>
      </w:tr>
      <w:t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Cup and Handle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Bullish</w:t>
            </w:r>
          </w:p>
        </w:tc>
        <w:tc>
          <w:tcPr>
            <w:tcW w:type="dxa" w:w="6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Rounded base then a shallow pullback — accumulation before breakout.</w:t>
            </w:r>
          </w:p>
        </w:tc>
      </w:tr>
      <w:t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Bullish Engulfing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Bullish</w:t>
            </w:r>
          </w:p>
        </w:tc>
        <w:tc>
          <w:tcPr>
            <w:tcW w:type="dxa" w:w="6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An up candle swallows the prior down candle — buyers took control.</w:t>
            </w:r>
          </w:p>
        </w:tc>
      </w:tr>
      <w:t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Bullish Harami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Bullish</w:t>
            </w:r>
          </w:p>
        </w:tc>
        <w:tc>
          <w:tcPr>
            <w:tcW w:type="dxa" w:w="6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A small candle inside a big down candle — selling exhausted.</w:t>
            </w:r>
          </w:p>
        </w:tc>
      </w:tr>
      <w:t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Hammer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Bullish</w:t>
            </w:r>
          </w:p>
        </w:tc>
        <w:tc>
          <w:tcPr>
            <w:tcW w:type="dxa" w:w="6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Long lower wick after a decline — dip was bought.</w:t>
            </w:r>
          </w:p>
        </w:tc>
      </w:tr>
      <w:t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Inverted Hammer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Bullish</w:t>
            </w:r>
          </w:p>
        </w:tc>
        <w:tc>
          <w:tcPr>
            <w:tcW w:type="dxa" w:w="6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Long upper wick after a decline — first probe upward.</w:t>
            </w:r>
          </w:p>
        </w:tc>
      </w:tr>
      <w:t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Doji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Neutral</w:t>
            </w:r>
          </w:p>
        </w:tc>
        <w:tc>
          <w:tcPr>
            <w:tcW w:type="dxa" w:w="6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Open ≈ close — indecision; meaningful at extremes.</w:t>
            </w:r>
          </w:p>
        </w:tc>
      </w:tr>
      <w:t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Shooting Star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Bearish</w:t>
            </w:r>
          </w:p>
        </w:tc>
        <w:tc>
          <w:tcPr>
            <w:tcW w:type="dxa" w:w="6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Long upper wick after a rise — rally was sold.</w:t>
            </w:r>
          </w:p>
        </w:tc>
      </w:tr>
      <w:t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Bearish Engulfing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Bearish</w:t>
            </w:r>
          </w:p>
        </w:tc>
        <w:tc>
          <w:tcPr>
            <w:tcW w:type="dxa" w:w="6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A down candle swallows the prior up candle — sellers took control.</w:t>
            </w:r>
          </w:p>
        </w:tc>
      </w:tr>
      <w:t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Evening Star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Bearish</w:t>
            </w:r>
          </w:p>
        </w:tc>
        <w:tc>
          <w:tcPr>
            <w:tcW w:type="dxa" w:w="6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Up candle, hesitation, strong down candle — a top forming.</w:t>
            </w:r>
          </w:p>
        </w:tc>
      </w:tr>
      <w:t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Three Black Crows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Bearish</w:t>
            </w:r>
          </w:p>
        </w:tc>
        <w:tc>
          <w:tcPr>
            <w:tcW w:type="dxa" w:w="6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Three heavy closes lower — persistent distribution.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C4964A"/>
          <w:sz w:val="30"/>
          <w:szCs w:val="30"/>
        </w:rPr>
        <w:t xml:space="preserve">3 · Indicators &amp; Their Formulas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00"/>
        <w:gridCol w:w="3100"/>
      </w:tblGrid>
      <w:tr>
        <w:trPr>
          <w:tblHeader/>
        </w:trPr>
        <w:tc>
          <w:tcPr>
            <w:tcW w:type="dxa" w:w="1900"/>
            <w:shd w:fill="F3EDE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A342C"/>
                <w:sz w:val="18"/>
                <w:szCs w:val="18"/>
              </w:rPr>
              <w:t xml:space="preserve">Indicator</w:t>
            </w:r>
          </w:p>
        </w:tc>
        <w:tc>
          <w:tcPr>
            <w:tcW w:type="dxa" w:w="4500"/>
            <w:shd w:fill="F3EDE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A342C"/>
                <w:sz w:val="18"/>
                <w:szCs w:val="18"/>
              </w:rPr>
              <w:t xml:space="preserve">Formula (as implemented)</w:t>
            </w:r>
          </w:p>
        </w:tc>
        <w:tc>
          <w:tcPr>
            <w:tcW w:type="dxa" w:w="3100"/>
            <w:shd w:fill="F3EDE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A342C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SMA(n)</w:t>
            </w:r>
          </w:p>
        </w:tc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mean of the last n closes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Trend baseline (20/50-day)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EMA(n)</w:t>
            </w:r>
          </w:p>
        </w:tc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EMA_t = price·k + EMA_(t-1)·(1−k),  k = 2/(n+1)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Faster trend (Extended's EMA50 pullbacks)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RSI(14)</w:t>
            </w:r>
          </w:p>
        </w:tc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100 − 100/(1+RS),  RS = avg gain / avg loss over 14 bars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Momentum; crypto modes key off it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MACD</w:t>
            </w:r>
          </w:p>
        </w:tc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EMA12 − EMA26, signal = EMA9 of MACD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Trend/momentum confirmation criterion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Bollinger(20, 2σ)</w:t>
            </w:r>
          </w:p>
        </w:tc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SMA20 ± 2·stdev; width% = (upper−lower)/middle ×100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Squeeze vs expansion; crypto SWING needs width&gt;2%, SCALP calm-range &lt;25%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VWAP</w:t>
            </w:r>
          </w:p>
        </w:tc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Σ(price·volume)/Σ(volume), session cumulative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Fair-value alignment criterion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ATR(14)</w:t>
            </w:r>
          </w:p>
        </w:tc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mean of TrueRange = max(H−L, |H−prevC|, |L−prevC|)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THE realism yardstick: targets, stops, scalp geometry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ATR%</w:t>
            </w:r>
          </w:p>
        </w:tc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ATR / last close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Cross-price comparability (all target caps use it)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Avg Volume(20)</w:t>
            </w:r>
          </w:p>
        </w:tc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mean volume of last 20 bars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Liquidity floor (250k default, tier-aware)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Volume ratio</w:t>
            </w:r>
          </w:p>
        </w:tc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current bar volume / avg volume(20)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Expansion trigger (STMS 5×, crypto modes)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C4964A"/>
          <w:sz w:val="30"/>
          <w:szCs w:val="30"/>
        </w:rPr>
        <w:t xml:space="preserve">4 · TCS — the Trade Confidence Score (0–100)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B16"/>
          <w:sz w:val="21"/>
          <w:szCs w:val="21"/>
        </w:rPr>
        <w:t xml:space="preserve">Every signal earns a base 0–100 from ten weighted criteria, re-weighted by its strategy family, then blends with four more components into the final 0–100 TCS. Your Bot Tuning threshold (currently 50) is the floor; coverage mode can lower it to 40. One scale everywhere — a 65 is a 65 on every page.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1B16"/>
          <w:sz w:val="24"/>
          <w:szCs w:val="24"/>
        </w:rPr>
        <w:t xml:space="preserve">4.1 The ten base criteria (points of 100)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3200"/>
        <w:gridCol w:w="800"/>
      </w:tblGrid>
      <w:tr>
        <w:trPr>
          <w:tblHeader/>
        </w:trPr>
        <w:tc>
          <w:tcPr>
            <w:tcW w:type="dxa" w:w="3200"/>
            <w:shd w:fill="F3EDE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A342C"/>
                <w:sz w:val="18"/>
                <w:szCs w:val="18"/>
              </w:rPr>
              <w:t xml:space="preserve">Criterion</w:t>
            </w:r>
          </w:p>
        </w:tc>
        <w:tc>
          <w:tcPr>
            <w:tcW w:type="dxa" w:w="800"/>
            <w:shd w:fill="F3EDE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A342C"/>
                <w:sz w:val="18"/>
                <w:szCs w:val="18"/>
              </w:rPr>
              <w:t xml:space="preserve">Pts</w:t>
            </w:r>
          </w:p>
        </w:tc>
        <w:tc>
          <w:tcPr>
            <w:tcW w:type="dxa" w:w="3200"/>
            <w:shd w:fill="F3EDE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A342C"/>
                <w:sz w:val="18"/>
                <w:szCs w:val="18"/>
              </w:rPr>
              <w:t xml:space="preserve">Criterion</w:t>
            </w:r>
          </w:p>
        </w:tc>
        <w:tc>
          <w:tcPr>
            <w:tcW w:type="dxa" w:w="800"/>
            <w:shd w:fill="F3EDE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A342C"/>
                <w:sz w:val="18"/>
                <w:szCs w:val="18"/>
              </w:rPr>
              <w:t xml:space="preserve">Pts</w:t>
            </w:r>
          </w:p>
        </w:tc>
      </w:tr>
      <w:t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Trend (vs 20/50-day)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Candlestick pattern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MACD confirmation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Bollinger position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Breakout structure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VWAP alignment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Momentum (RSI)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Market alignment (SPY)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Volume expansion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IV environment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10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1B16"/>
          <w:sz w:val="24"/>
          <w:szCs w:val="24"/>
        </w:rPr>
        <w:t xml:space="preserve">4.2 Family re-weighting (multipliers on the criteria)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2900"/>
      </w:tblGrid>
      <w:tr>
        <w:trPr>
          <w:tblHeader/>
        </w:trPr>
        <w:tc>
          <w:tcPr>
            <w:tcW w:type="dxa" w:w="3300"/>
            <w:shd w:fill="F3EDE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A342C"/>
                <w:sz w:val="18"/>
                <w:szCs w:val="18"/>
              </w:rPr>
              <w:t xml:space="preserve">Family</w:t>
            </w:r>
          </w:p>
        </w:tc>
        <w:tc>
          <w:tcPr>
            <w:tcW w:type="dxa" w:w="3300"/>
            <w:shd w:fill="F3EDE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A342C"/>
                <w:sz w:val="18"/>
                <w:szCs w:val="18"/>
              </w:rPr>
              <w:t xml:space="preserve">Boosts</w:t>
            </w:r>
          </w:p>
        </w:tc>
        <w:tc>
          <w:tcPr>
            <w:tcW w:type="dxa" w:w="2900"/>
            <w:shd w:fill="F3EDE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A342C"/>
                <w:sz w:val="18"/>
                <w:szCs w:val="18"/>
              </w:rPr>
              <w:t xml:space="preserve">Discounts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trend (pattern, quality-core)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trend 1.6 · macd 1.4 · market 1.4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breakout 0.7 · bb 0.5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breakout (ORB, Donchian)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breakout 1.7 · volume 1.5 · momentum 1.2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bb 0.5 · vwap 0.8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momentum (STMS, scalp, crypto-scalp)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momentum 1.6 · volume 1.5 · breakout 1.3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bb 0.5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mean_reversion (RSI2, Bollinger, crypto-DCA)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bb 1.8 · vwap 1.5 · momentum 1.2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trend 0.5 · breakout 0.4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iv_premium_sell (earnings IV crush)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bb 1.7 · iv-env 1.6 · vwap 1.5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trend 0.6 · breakout 0.4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dividend_accumulation (ex-div runs)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trend 1.5 · market 1.4 · vwap 1.4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breakout 0.6 · volume 0.7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1B16"/>
          <w:sz w:val="24"/>
          <w:szCs w:val="24"/>
        </w:rPr>
        <w:t xml:space="preserve">4.3 The five components of the final score (of 100)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6400"/>
      </w:tblGrid>
      <w:tr>
        <w:trPr>
          <w:tblHeader/>
        </w:trPr>
        <w:tc>
          <w:tcPr>
            <w:tcW w:type="dxa" w:w="2200"/>
            <w:shd w:fill="F3EDE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A342C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shd w:fill="F3EDE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A342C"/>
                <w:sz w:val="18"/>
                <w:szCs w:val="18"/>
              </w:rPr>
              <w:t xml:space="preserve">Max</w:t>
            </w:r>
          </w:p>
        </w:tc>
        <w:tc>
          <w:tcPr>
            <w:tcW w:type="dxa" w:w="6400"/>
            <w:shd w:fill="F3EDE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A342C"/>
                <w:sz w:val="18"/>
                <w:szCs w:val="18"/>
              </w:rPr>
              <w:t xml:space="preserve">How it is earned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Technical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30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the weighted criteria score × 0.3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Options environment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25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IV rank 30–60 = full; tapers linearly outside; neutral 10 when unknown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Fundamental / event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20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20 with a same-day catalyst, else 8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Risk : reward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15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structure-based R:R points (real support/resistance distances)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Market conditions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10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5 base + 3 if SPY trending up + 2 if multi-timeframe confluence ≥30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C4964A"/>
          <w:sz w:val="30"/>
          <w:szCs w:val="30"/>
        </w:rPr>
        <w:t xml:space="preserve">5 · The Formula Layer (order of operations)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B16"/>
          <w:sz w:val="21"/>
          <w:szCs w:val="21"/>
        </w:rPr>
        <w:t xml:space="preserve">Between approval and submission, every stock trade's stop/target/size passes through these steps IN ORDER. Each is fail-open: if its data is missing, the trade proceeds on the previous step's numbers.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6900"/>
      </w:tblGrid>
      <w:tr>
        <w:trPr>
          <w:tblHeader/>
        </w:trPr>
        <w:tc>
          <w:tcPr>
            <w:tcW w:type="dxa" w:w="500"/>
            <w:shd w:fill="F3EDE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A342C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shd w:fill="F3EDE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A342C"/>
                <w:sz w:val="18"/>
                <w:szCs w:val="18"/>
              </w:rPr>
              <w:t xml:space="preserve">Step</w:t>
            </w:r>
          </w:p>
        </w:tc>
        <w:tc>
          <w:tcPr>
            <w:tcW w:type="dxa" w:w="6900"/>
            <w:shd w:fill="F3EDE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A342C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Defaults fill</w:t>
            </w:r>
          </w:p>
        </w:tc>
        <w:tc>
          <w:tcPr>
            <w:tcW w:type="dxa" w:w="6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Signals without stop/target get Bot Tuning defaults (currently 4.5% / 8%) so every trade enters the layer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Regime scope</w:t>
            </w:r>
          </w:p>
        </w:tc>
        <w:tc>
          <w:tcPr>
            <w:tcW w:type="dxa" w:w="6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Adaptive Scope can tighten stops in rough regimes (stop × multiplier &lt; 1)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Cap-tier scaling</w:t>
            </w:r>
          </w:p>
        </w:tc>
        <w:tc>
          <w:tcPr>
            <w:tcW w:type="dxa" w:w="6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See tier table below — megas trade tight and quick, micros get room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Scalp geometry</w:t>
            </w:r>
          </w:p>
        </w:tc>
        <w:tc>
          <w:tcPr>
            <w:tcW w:type="dxa" w:w="6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strategy = scalp → stop 0.8×ATR%, target 1.0×ATR% (liquid tiers only)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ATR realism cap</w:t>
            </w:r>
          </w:p>
        </w:tc>
        <w:tc>
          <w:tcPr>
            <w:tcW w:type="dxa" w:w="6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target ≤ 1.5 × ATR% (floor 0.6%) — no waiting-money targets on an idle tape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Learned-target cap</w:t>
            </w:r>
          </w:p>
        </w:tc>
        <w:tc>
          <w:tcPr>
            <w:tcW w:type="dxa" w:w="6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target ≤ median PEAK move of the lane's last 20 closed trades (needs ≥5 samples; 1h cache) — the strategy is tested at the number it has actually been reaching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R:R harmonizer (global)</w:t>
            </w:r>
          </w:p>
        </w:tc>
        <w:tc>
          <w:tcPr>
            <w:tcW w:type="dxa" w:w="6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after ALL target compression (tier, ATR, learned), the stop shrinks to keep target/stop ≥ your R:R floor (1.5), floored at 0.4% — enforced on every path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Broker clamps</w:t>
            </w:r>
          </w:p>
        </w:tc>
        <w:tc>
          <w:tcPr>
            <w:tcW w:type="dxa" w:w="6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take-profit ≥ base+max($0.01, 0.1%); stop ≤ base−tick (kills 422 rejects)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9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Risk-based size</w:t>
            </w:r>
          </w:p>
        </w:tc>
        <w:tc>
          <w:tcPr>
            <w:tcW w:type="dxa" w:w="6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risk$ = equity × risk-per-trade (6.5%); qty = risk$ / stop-distance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10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Account-size curve</w:t>
            </w:r>
          </w:p>
        </w:tc>
        <w:tc>
          <w:tcPr>
            <w:tcW w:type="dxa" w:w="6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per-trade notional cap: &lt;$10k → 15% of equity · $10–25k → 30% · $25–100k → 25% · ≥$100k → 15% (your slider overrides)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11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Pocket gate</w:t>
            </w:r>
          </w:p>
        </w:tc>
        <w:tc>
          <w:tcPr>
            <w:tcW w:type="dxa" w:w="6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trade capped by its lane's remaining pocket (Section 7); intraday strategies may overflow 25%; a queued stronger signal can rotate out the lane's weakest 36h+ hold (max 2/day)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12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Buying-power cap</w:t>
            </w:r>
          </w:p>
        </w:tc>
        <w:tc>
          <w:tcPr>
            <w:tcW w:type="dxa" w:w="6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notional ≤ 90% of current BP — sizing can never outrun the broker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1B16"/>
          <w:sz w:val="24"/>
          <w:szCs w:val="24"/>
        </w:rPr>
        <w:t xml:space="preserve">5.1 Cap-tier multipliers (quick-take targets on every tier — Mike 7/11)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00"/>
        <w:gridCol w:w="800"/>
        <w:gridCol w:w="900"/>
        <w:gridCol w:w="800"/>
        <w:gridCol w:w="2500"/>
      </w:tblGrid>
      <w:tr>
        <w:trPr>
          <w:tblHeader/>
        </w:trPr>
        <w:tc>
          <w:tcPr>
            <w:tcW w:type="dxa" w:w="1300"/>
            <w:shd w:fill="F3EDE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A342C"/>
                <w:sz w:val="18"/>
                <w:szCs w:val="18"/>
              </w:rPr>
              <w:t xml:space="preserve">Tier</w:t>
            </w:r>
          </w:p>
        </w:tc>
        <w:tc>
          <w:tcPr>
            <w:tcW w:type="dxa" w:w="3200"/>
            <w:shd w:fill="F3EDE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A342C"/>
                <w:sz w:val="18"/>
                <w:szCs w:val="18"/>
              </w:rPr>
              <w:t xml:space="preserve">Threshold</w:t>
            </w:r>
          </w:p>
        </w:tc>
        <w:tc>
          <w:tcPr>
            <w:tcW w:type="dxa" w:w="800"/>
            <w:shd w:fill="F3EDE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A342C"/>
                <w:sz w:val="18"/>
                <w:szCs w:val="18"/>
              </w:rPr>
              <w:t xml:space="preserve">Stop ×</w:t>
            </w:r>
          </w:p>
        </w:tc>
        <w:tc>
          <w:tcPr>
            <w:tcW w:type="dxa" w:w="900"/>
            <w:shd w:fill="F3EDE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A342C"/>
                <w:sz w:val="18"/>
                <w:szCs w:val="18"/>
              </w:rPr>
              <w:t xml:space="preserve">Target ×</w:t>
            </w:r>
          </w:p>
        </w:tc>
        <w:tc>
          <w:tcPr>
            <w:tcW w:type="dxa" w:w="800"/>
            <w:shd w:fill="F3EDE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A342C"/>
                <w:sz w:val="18"/>
                <w:szCs w:val="18"/>
              </w:rPr>
              <w:t xml:space="preserve">Scalp?</w:t>
            </w:r>
          </w:p>
        </w:tc>
        <w:tc>
          <w:tcPr>
            <w:tcW w:type="dxa" w:w="2500"/>
            <w:shd w:fill="F3EDE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A342C"/>
                <w:sz w:val="18"/>
                <w:szCs w:val="18"/>
              </w:rPr>
              <w:t xml:space="preserve">Suggested min volume</w:t>
            </w:r>
          </w:p>
        </w:tc>
      </w:tr>
      <w:t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Mega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≥ $200B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0.80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0.65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yes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1,000,000</w:t>
            </w:r>
          </w:p>
        </w:tc>
      </w:tr>
      <w:t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Large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≥ $10B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0.90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0.75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yes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750,000</w:t>
            </w:r>
          </w:p>
        </w:tc>
      </w:tr>
      <w:t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ETF (liquid list)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SPY/QQQ/TQQQ/SOXL/BITO/TSLL/TZA…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0.85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0.70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yes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1,000,000</w:t>
            </w:r>
          </w:p>
        </w:tc>
      </w:tr>
      <w:t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Mid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≥ $2B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1.00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0.80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yes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400,000</w:t>
            </w:r>
          </w:p>
        </w:tc>
      </w:tr>
      <w:t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Small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≥ $300M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1.25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0.80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yes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250,000</w:t>
            </w:r>
          </w:p>
        </w:tc>
      </w:tr>
      <w:t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Micro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&lt; $300M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1.60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0.80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no (STMS owns micro)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250,000</w:t>
            </w:r>
          </w:p>
        </w:tc>
      </w:tr>
      <w:t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Unknown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no data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1.00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0.85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no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400,000</w:t>
            </w:r>
          </w:p>
        </w:tc>
      </w:tr>
    </w:tbl>
    <w:p>
      <w:pPr>
        <w:pageBreakBefore/>
      </w:pPr>
      <w:r>
        <w:rPr>
          <w:sz w:val="2"/>
          <w:szCs w:val="2"/>
        </w:rPr>
        <w:t xml:space="preserv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C4964A"/>
          <w:sz w:val="30"/>
          <w:szCs w:val="30"/>
        </w:rPr>
        <w:t xml:space="preserve">6 · The Live Strategy Roster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1B16"/>
          <w:sz w:val="24"/>
          <w:szCs w:val="24"/>
        </w:rPr>
        <w:t xml:space="preserve">6.1 Stocks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3100"/>
        <w:gridCol w:w="2500"/>
      </w:tblGrid>
      <w:tr>
        <w:trPr>
          <w:tblHeader/>
        </w:trPr>
        <w:tc>
          <w:tcPr>
            <w:tcW w:type="dxa" w:w="1700"/>
            <w:shd w:fill="F3EDE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A342C"/>
                <w:sz w:val="18"/>
                <w:szCs w:val="18"/>
              </w:rPr>
              <w:t xml:space="preserve">Strategy</w:t>
            </w:r>
          </w:p>
        </w:tc>
        <w:tc>
          <w:tcPr>
            <w:tcW w:type="dxa" w:w="2200"/>
            <w:shd w:fill="F3EDE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A342C"/>
                <w:sz w:val="18"/>
                <w:szCs w:val="18"/>
              </w:rPr>
              <w:t xml:space="preserve">Window / Universe</w:t>
            </w:r>
          </w:p>
        </w:tc>
        <w:tc>
          <w:tcPr>
            <w:tcW w:type="dxa" w:w="3100"/>
            <w:shd w:fill="F3EDE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A342C"/>
                <w:sz w:val="18"/>
                <w:szCs w:val="18"/>
              </w:rPr>
              <w:t xml:space="preserve">Entry logic</w:t>
            </w:r>
          </w:p>
        </w:tc>
        <w:tc>
          <w:tcPr>
            <w:tcW w:type="dxa" w:w="2500"/>
            <w:shd w:fill="F3EDE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A342C"/>
                <w:sz w:val="18"/>
                <w:szCs w:val="18"/>
              </w:rPr>
              <w:t xml:space="preserve">Geometry &amp; exits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Pattern / Default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All day · watchlist + rotating market pool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Candlestick + indicator confluence, TCS ≥ threshold; per-stock selector picks the best strategy with anti-whipsaw friction (adaptive, ~10% TCS advantage to switch)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Bot defaults through the formula layer; bracket at broker; ladder + trail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ORB (Opening Range Breakout)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8:30–12:00, best sizing before 10:30 · liquid leaders + pool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First 5 one-minute bars define the range; 2 confirming closes outside; range must be 10–80% of daily ATR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Intraday: 90-min max hold, 3:45 force-exit, 75-min stagnation exit if &lt;0.25R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STMS (small-cap momentum)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ALL DAY (7/11) · $1–20 stocks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Up 10%+ on the day, 5× relative volume, float &lt; 20M, bull-flag continuation, TCS 75+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Risk 5%; stop 5%; target 10% — sell half, trail the rest; generic intraday exits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Extended (multi-day swing)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Mid-session · watchlist + pool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EMA50 pullbacks, breakout holds, earnings-gap continuation, stair-steppers; TCS 70+; needs 60 daily bars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Multi-day; ~5-trading-day time stop; step-ladder locks gains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Scalp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Market hours · mega/large/ETF tiers only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Momentum-family scoring on the liquid end of the rotating pool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Stop 0.8×ATR, target 1.0×ATR; intraday exit rules apply; tier-gated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1B16"/>
          <w:sz w:val="24"/>
          <w:szCs w:val="24"/>
        </w:rPr>
        <w:t xml:space="preserve">6.2 Crypto (modeled on live Kraken data, 24/7, long-only)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00"/>
        <w:gridCol w:w="4200"/>
      </w:tblGrid>
      <w:tr>
        <w:trPr>
          <w:tblHeader/>
        </w:trPr>
        <w:tc>
          <w:tcPr>
            <w:tcW w:type="dxa" w:w="1300"/>
            <w:shd w:fill="F3EDE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A342C"/>
                <w:sz w:val="18"/>
                <w:szCs w:val="18"/>
              </w:rPr>
              <w:t xml:space="preserve">Mode</w:t>
            </w:r>
          </w:p>
        </w:tc>
        <w:tc>
          <w:tcPr>
            <w:tcW w:type="dxa" w:w="4000"/>
            <w:shd w:fill="F3EDE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A342C"/>
                <w:sz w:val="18"/>
                <w:szCs w:val="18"/>
              </w:rPr>
              <w:t xml:space="preserve">Trigger (recalibrated 7/2)</w:t>
            </w:r>
          </w:p>
        </w:tc>
        <w:tc>
          <w:tcPr>
            <w:tcW w:type="dxa" w:w="4200"/>
            <w:shd w:fill="F3EDE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A342C"/>
                <w:sz w:val="18"/>
                <w:szCs w:val="18"/>
              </w:rPr>
              <w:t xml:space="preserve">Geometry</w:t>
            </w:r>
          </w:p>
        </w:tc>
      </w:tr>
      <w:t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SWING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BB width &gt; 2% · RSI 48–72 · volume ≥ 0.8×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stop 5% · target 12% · ladder locks on the way</w:t>
            </w:r>
          </w:p>
        </w:tc>
      </w:tr>
      <w:t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HODL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RSI &lt; 25 — deepest value only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catastrophe stop 35% · no target (sentinel 500%) · trail engages at +40%, gives back 20%</w:t>
            </w:r>
          </w:p>
        </w:tc>
      </w:tr>
      <w:t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DCA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RSI &lt; 40 — oversold accumulation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per-coin params (ETH/BTC 2.5%/5% · SOL 4%/8%) · 18h accumulate cooldown</w:t>
            </w:r>
          </w:p>
        </w:tc>
      </w:tr>
      <w:t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SCALP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BB width &lt; 25% · RSI 40–68 · volume ≥ 0.4×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stop 0.6×base (min 1%) · target 0.5×base (min 2%)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B16"/>
          <w:sz w:val="19"/>
          <w:szCs w:val="19"/>
        </w:rPr>
        <w:t xml:space="preserve">Gates: every crypto entry must clear the fee-aware net edge — target must exceed round-trip Kraken taker (0.26%/side) + slippage (0.05%/side) + 0.01% cushion ≈ 0.63%. Per-coin exposure cap 10% of equity; a per-coin daily-loss halt benches one coin without stopping the book.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1B16"/>
          <w:sz w:val="24"/>
          <w:szCs w:val="24"/>
        </w:rPr>
        <w:t xml:space="preserve">6.3 Forex (modeled, 5 majors, long AND short)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B16"/>
          <w:sz w:val="19"/>
          <w:szCs w:val="19"/>
        </w:rPr>
        <w:t xml:space="preserve">EURUSD, GBPUSD, USDJPY, AUDUSD, USDCAD on 4-hour Kraken candles every 3 minutes. Scored by the same TCS machinery (forex_swing); stop = 1.0 × 4h-ATR% (floor 0.2%), target = 1.2 × ATR% (floor 0.3%); max 2 fires per tick; own 5–6% capital pocket.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1B16"/>
          <w:sz w:val="24"/>
          <w:szCs w:val="24"/>
        </w:rPr>
        <w:t xml:space="preserve">6.4 Options &amp; the Wheel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800"/>
      </w:tblGrid>
      <w:tr>
        <w:trPr>
          <w:tblHeader/>
        </w:trPr>
        <w:tc>
          <w:tcPr>
            <w:tcW w:type="dxa" w:w="2700"/>
            <w:shd w:fill="F3EDE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A342C"/>
                <w:sz w:val="18"/>
                <w:szCs w:val="18"/>
              </w:rPr>
              <w:t xml:space="preserve">Rule</w:t>
            </w:r>
          </w:p>
        </w:tc>
        <w:tc>
          <w:tcPr>
            <w:tcW w:type="dxa" w:w="6800"/>
            <w:shd w:fill="F3EDE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A342C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Pricing</w:t>
            </w:r>
          </w:p>
        </w:tc>
        <w:tc>
          <w:tcPr>
            <w:tcW w:type="dxa" w:w="6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Black-Scholes modeled Greeks (delta/gamma/theta/vega) on live chains</w:t>
            </w:r>
          </w:p>
        </w:tc>
      </w:tr>
      <w:tr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Delta ladder by DTE</w:t>
            </w:r>
          </w:p>
        </w:tc>
        <w:tc>
          <w:tcPr>
            <w:tcW w:type="dxa" w:w="6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per-leg premium-delta cap steps 0.05 → 0.45 → 0.75 → 1.00 as expiry nears</w:t>
            </w:r>
          </w:p>
        </w:tc>
      </w:tr>
      <w:tr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Wheel limits (posture-scaled)</w:t>
            </w:r>
          </w:p>
        </w:tc>
        <w:tc>
          <w:tcPr>
            <w:tcW w:type="dxa" w:w="6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growth: 25% collateral · 1 CSP · ≤21 DTE  |  balanced: 40% · 2 · ≤35d  |  income: 50% · 3 · ≤45d</w:t>
            </w:r>
          </w:p>
        </w:tc>
      </w:tr>
      <w:tr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Exit psychology (yours)</w:t>
            </w:r>
          </w:p>
        </w:tc>
        <w:tc>
          <w:tcPr>
            <w:tcW w:type="dxa" w:w="6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1–10 contracts target 30–50% · &gt;10 target 15% · drawback ladder 39→30→25% · 3% hopeful holds</w:t>
            </w:r>
          </w:p>
        </w:tc>
      </w:tr>
      <w:tr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Held-option re-score</w:t>
            </w:r>
          </w:p>
        </w:tc>
        <w:tc>
          <w:tcPr>
            <w:tcW w:type="dxa" w:w="6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hourly: live premium vs entry credit, moneyness, DTE — advisory alert at 2× premium or near-money ≤5 DTE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1B16"/>
          <w:sz w:val="24"/>
          <w:szCs w:val="24"/>
        </w:rPr>
        <w:t xml:space="preserve">6.5 Reference blueprint library (15 cards the selector can draw on)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900"/>
        <w:gridCol w:w="1900"/>
        <w:gridCol w:w="2600"/>
      </w:tblGrid>
      <w:tr>
        <w:trPr>
          <w:tblHeader/>
        </w:trPr>
        <w:tc>
          <w:tcPr>
            <w:tcW w:type="dxa" w:w="3100"/>
            <w:shd w:fill="F3EDE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A342C"/>
                <w:sz w:val="18"/>
                <w:szCs w:val="18"/>
              </w:rPr>
              <w:t xml:space="preserve">Blueprint</w:t>
            </w:r>
          </w:p>
        </w:tc>
        <w:tc>
          <w:tcPr>
            <w:tcW w:type="dxa" w:w="1900"/>
            <w:shd w:fill="F3EDE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A342C"/>
                <w:sz w:val="18"/>
                <w:szCs w:val="18"/>
              </w:rPr>
              <w:t xml:space="preserve">Family</w:t>
            </w:r>
          </w:p>
        </w:tc>
        <w:tc>
          <w:tcPr>
            <w:tcW w:type="dxa" w:w="1900"/>
            <w:shd w:fill="F3EDE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A342C"/>
                <w:sz w:val="18"/>
                <w:szCs w:val="18"/>
              </w:rPr>
              <w:t xml:space="preserve">Hold</w:t>
            </w:r>
          </w:p>
        </w:tc>
        <w:tc>
          <w:tcPr>
            <w:tcW w:type="dxa" w:w="2600"/>
            <w:shd w:fill="F3EDE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A342C"/>
                <w:sz w:val="18"/>
                <w:szCs w:val="18"/>
              </w:rPr>
              <w:t xml:space="preserve">Stop/Target %</w:t>
            </w:r>
          </w:p>
        </w:tc>
      </w:tr>
      <w:tr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Moving-Average Crossover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trend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days–weeks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8 / 20</w:t>
            </w:r>
          </w:p>
        </w:tc>
      </w:tr>
      <w:tr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Relative-Strength Momentum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momentum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weeks–months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10 / 25</w:t>
            </w:r>
          </w:p>
        </w:tc>
      </w:tr>
      <w:tr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RSI(2) Mean Reversion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mean_reversion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1–5 days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5 / 8</w:t>
            </w:r>
          </w:p>
        </w:tc>
      </w:tr>
      <w:tr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Bollinger Band Reversion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mean_reversion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1–5 days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6 / 8</w:t>
            </w:r>
          </w:p>
        </w:tc>
      </w:tr>
      <w:tr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Donchian Channel Breakout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breakout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weeks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10 / 30</w:t>
            </w:r>
          </w:p>
        </w:tc>
      </w:tr>
      <w:tr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Opening-Gap Momentum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momentum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minutes–hours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5 / 10</w:t>
            </w:r>
          </w:p>
        </w:tc>
      </w:tr>
      <w:tr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VWAP Reversion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mean_reversion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intraday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3 / 5</w:t>
            </w:r>
          </w:p>
        </w:tc>
      </w:tr>
      <w:tr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Post-Earnings Drift (PEAD)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event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2–8 weeks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8 / 20</w:t>
            </w:r>
          </w:p>
        </w:tc>
      </w:tr>
      <w:tr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News-Catalyst Momentum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event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hours–days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6 / 12</w:t>
            </w:r>
          </w:p>
        </w:tc>
      </w:tr>
      <w:tr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Dividend Capture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event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days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5 / 4</w:t>
            </w:r>
          </w:p>
        </w:tc>
      </w:tr>
      <w:tr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CSP / Covered-Call Wheel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income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weekly–monthly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— (assignment is the plan)</w:t>
            </w:r>
          </w:p>
        </w:tc>
      </w:tr>
      <w:tr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Volatility-Contraction (VCP)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volatility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weeks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8 / 24</w:t>
            </w:r>
          </w:p>
        </w:tc>
      </w:tr>
      <w:tr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Sector Rotation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rotation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monthly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12 / 30</w:t>
            </w:r>
          </w:p>
        </w:tc>
      </w:tr>
      <w:tr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Statistical Pairs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arbitrage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days–weeks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6 / 8</w:t>
            </w:r>
          </w:p>
        </w:tc>
      </w:tr>
      <w:tr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Quality-Trend Core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trend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months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15 / 40</w:t>
            </w:r>
          </w:p>
        </w:tc>
      </w:tr>
    </w:tbl>
    <w:p>
      <w:pPr>
        <w:pageBreakBefore/>
      </w:pPr>
      <w:r>
        <w:rPr>
          <w:sz w:val="2"/>
          <w:szCs w:val="2"/>
        </w:rPr>
        <w:t xml:space="preserv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C4964A"/>
          <w:sz w:val="30"/>
          <w:szCs w:val="30"/>
        </w:rPr>
        <w:t xml:space="preserve">7 · Capital: Pockets, Postures &amp; Priority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300"/>
        <w:gridCol w:w="1300"/>
        <w:gridCol w:w="1300"/>
        <w:gridCol w:w="1200"/>
      </w:tblGrid>
      <w:tr>
        <w:trPr>
          <w:tblHeader/>
        </w:trPr>
        <w:tc>
          <w:tcPr>
            <w:tcW w:type="dxa" w:w="2600"/>
            <w:shd w:fill="F3EDE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A342C"/>
                <w:sz w:val="18"/>
                <w:szCs w:val="18"/>
              </w:rPr>
              <w:t xml:space="preserve">Posture (by equity)</w:t>
            </w:r>
          </w:p>
        </w:tc>
        <w:tc>
          <w:tcPr>
            <w:tcW w:type="dxa" w:w="1300"/>
            <w:shd w:fill="F3EDE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A342C"/>
                <w:sz w:val="18"/>
                <w:szCs w:val="18"/>
              </w:rPr>
              <w:t xml:space="preserve">Stocks</w:t>
            </w:r>
          </w:p>
        </w:tc>
        <w:tc>
          <w:tcPr>
            <w:tcW w:type="dxa" w:w="1300"/>
            <w:shd w:fill="F3EDE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A342C"/>
                <w:sz w:val="18"/>
                <w:szCs w:val="18"/>
              </w:rPr>
              <w:t xml:space="preserve">Crypto</w:t>
            </w:r>
          </w:p>
        </w:tc>
        <w:tc>
          <w:tcPr>
            <w:tcW w:type="dxa" w:w="1300"/>
            <w:shd w:fill="F3EDE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A342C"/>
                <w:sz w:val="18"/>
                <w:szCs w:val="18"/>
              </w:rPr>
              <w:t xml:space="preserve">Options</w:t>
            </w:r>
          </w:p>
        </w:tc>
        <w:tc>
          <w:tcPr>
            <w:tcW w:type="dxa" w:w="1300"/>
            <w:shd w:fill="F3EDE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A342C"/>
                <w:sz w:val="18"/>
                <w:szCs w:val="18"/>
              </w:rPr>
              <w:t xml:space="preserve">Income</w:t>
            </w:r>
          </w:p>
        </w:tc>
        <w:tc>
          <w:tcPr>
            <w:tcW w:type="dxa" w:w="1200"/>
            <w:shd w:fill="F3EDE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A342C"/>
                <w:sz w:val="18"/>
                <w:szCs w:val="18"/>
              </w:rPr>
              <w:t xml:space="preserve">Forex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Growth  (&lt; $25k)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42%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32%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10%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10%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6%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Balanced ($25–100k)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32%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18%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20%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25%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5%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Income  (≥ $100k)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18%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9%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20%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48%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5%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B16"/>
          <w:sz w:val="21"/>
          <w:szCs w:val="21"/>
        </w:rPr>
        <w:t xml:space="preserve">Pockets size from BROKER-truth equity. Below $25k they act as soft weights: each lane stretches 1.75× (max 60% of equity) so a small account is never squeezed out of a good trade; at size they harden to exact fractions. Intraday strategies (scalp/ORB/STMS) may run the stocks pocket 25% over — they hand the capital back by 3:45. When demand queues at a full lane, the lane's weakest stale hold (36h+, entry TCS &lt; 55) is asked to leave (max 2 rotations/day; income lanes are never rotated out for fast lanes).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C4964A"/>
          <w:sz w:val="30"/>
          <w:szCs w:val="30"/>
        </w:rPr>
        <w:t xml:space="preserve">8 · Exit Machinery &amp; Safety Rails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rPr>
          <w:tblHeader/>
        </w:trPr>
        <w:tc>
          <w:tcPr>
            <w:tcW w:type="dxa" w:w="2400"/>
            <w:shd w:fill="F3EDE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A342C"/>
                <w:sz w:val="18"/>
                <w:szCs w:val="18"/>
              </w:rPr>
              <w:t xml:space="preserve">Mechanism</w:t>
            </w:r>
          </w:p>
        </w:tc>
        <w:tc>
          <w:tcPr>
            <w:tcW w:type="dxa" w:w="7100"/>
            <w:shd w:fill="F3EDE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A342C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Profit-step ladder</w:t>
            </w:r>
          </w:p>
        </w:tc>
        <w:tc>
          <w:tcPr>
            <w:tcW w:type="dxa" w:w="7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bank 50% of remaining at 60% → 80% → 100% of the run to target; 15-min cooldown; max 3 steps; restart-proof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Big-trade velocity</w:t>
            </w:r>
          </w:p>
        </w:tc>
        <w:tc>
          <w:tcPr>
            <w:tcW w:type="dxa" w:w="7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positions ≥ $900 notional: first bank at 40% of the run, 60% of the position — capital recycles into the next setup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Alpaca partial sells</w:t>
            </w:r>
          </w:p>
        </w:tc>
        <w:tc>
          <w:tcPr>
            <w:tcW w:type="dxa" w:w="7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verified sequence: cancel legs → confirm empty → sell slice → re-protect remainder with OCO → book a closed_partial row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Profit-lock trail</w:t>
            </w:r>
          </w:p>
        </w:tc>
        <w:tc>
          <w:tcPr>
            <w:tcW w:type="dxa" w:w="7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once a winner gives back ~30% of its peak gain, the stop ratchets to protect the rest (never below breakeven on stocks)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Intraday time stops</w:t>
            </w:r>
          </w:p>
        </w:tc>
        <w:tc>
          <w:tcPr>
            <w:tcW w:type="dxa" w:w="7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scalp/ORB/STMS: 90-min max hold · 3:45 PM force-exit · 75-min stagnation exit if &lt; 0.25R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Swing time stop</w:t>
            </w:r>
          </w:p>
        </w:tc>
        <w:tc>
          <w:tcPr>
            <w:tcW w:type="dxa" w:w="7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Extended positions close after ~5 trading days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Hourly re-evaluation</w:t>
            </w:r>
          </w:p>
        </w:tc>
        <w:tc>
          <w:tcPr>
            <w:tcW w:type="dxa" w:w="7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held losers: fresh-candle TCS re-score on the 0–100 scale (rotate if below half your bar after 1 day) · stale 3d+ tighten/lower-to-green · 7d rotate · avg-down advisory only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Kill-switches</w:t>
            </w:r>
          </w:p>
        </w:tc>
        <w:tc>
          <w:tcPr>
            <w:tcW w:type="dxa" w:w="7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day −3% · week −6% (both from row-truth sums) · 3 losing trades in a row · 3 broker rejects/session (auto-clears when ghost causes are reconciled) · 3 fills slipping &gt;75bps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Cost models</w:t>
            </w:r>
          </w:p>
        </w:tc>
        <w:tc>
          <w:tcPr>
            <w:tcW w:type="dxa" w:w="7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stocks: 5bps slippage per side, $0 commission · crypto: +26bps/side Kraken taker · every modeled fill logs its slippage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C4964A"/>
          <w:sz w:val="30"/>
          <w:szCs w:val="30"/>
        </w:rPr>
        <w:t xml:space="preserve">9 · The Knobs (agents/.env)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0"/>
        <w:gridCol w:w="1500"/>
        <w:gridCol w:w="3900"/>
      </w:tblGrid>
      <w:tr>
        <w:trPr>
          <w:tblHeader/>
        </w:trPr>
        <w:tc>
          <w:tcPr>
            <w:tcW w:type="dxa" w:w="4100"/>
            <w:shd w:fill="F3EDE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A342C"/>
                <w:sz w:val="18"/>
                <w:szCs w:val="18"/>
              </w:rPr>
              <w:t xml:space="preserve">Variable</w:t>
            </w:r>
          </w:p>
        </w:tc>
        <w:tc>
          <w:tcPr>
            <w:tcW w:type="dxa" w:w="1500"/>
            <w:shd w:fill="F3EDE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A342C"/>
                <w:sz w:val="18"/>
                <w:szCs w:val="18"/>
              </w:rPr>
              <w:t xml:space="preserve">Default</w:t>
            </w:r>
          </w:p>
        </w:tc>
        <w:tc>
          <w:tcPr>
            <w:tcW w:type="dxa" w:w="3900"/>
            <w:shd w:fill="F3EDE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A342C"/>
                <w:sz w:val="18"/>
                <w:szCs w:val="18"/>
              </w:rPr>
              <w:t xml:space="preserve">What it controls</w:t>
            </w:r>
          </w:p>
        </w:tc>
      </w:tr>
      <w:tr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TREZO_COVERAGE_MODE / _TCS / _TRADE_USD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1 / 40 / 150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one small labeled first trade per strategy at a lowered TCS floor</w:t>
            </w:r>
          </w:p>
        </w:tc>
      </w:tr>
      <w:tr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TREZO_TARGET_ATR_MULT / _MIN_PCT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1.5 / 0.006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ATR realism cap on targets and its floor</w:t>
            </w:r>
          </w:p>
        </w:tc>
      </w:tr>
      <w:tr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TREZO_LEARNED_TARGET_ENABLED / _MULT / _MIN_SAMPLES / _LOOKBACK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1 / 1.0 / 5 / 20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outcome-calibrated target cap (median achieved peak)</w:t>
            </w:r>
          </w:p>
        </w:tc>
      </w:tr>
      <w:tr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TREZO_PROFIT_STEP_ENABLED / _AT / _GAP / _FRACTION / _MAX / _COOLDOWN_S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1 / 0.6 / 0.2 / 0.5 / 3 / 900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the standard profit ladder</w:t>
            </w:r>
          </w:p>
        </w:tc>
      </w:tr>
      <w:tr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TREZO_BIG_TRADE_USD / _STEP_AT / _STEP_FRACTION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900 / 0.4 / 0.6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the big-trade velocity profile</w:t>
            </w:r>
          </w:p>
        </w:tc>
      </w:tr>
      <w:tr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TREZO_MAX_POSITION_PCT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(curve)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set to force a flat per-trade cap instead of the account-size curve</w:t>
            </w:r>
          </w:p>
        </w:tc>
      </w:tr>
      <w:tr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TREZO_HARD_POCKET_MIN_EQUITY / TREZO_SMALL_ACCT_POCKET_STRETCH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25000 / 1.75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where pockets harden; how far they stretch below it</w:t>
            </w:r>
          </w:p>
        </w:tc>
      </w:tr>
      <w:tr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TREZO_INTRADAY_OVERFLOW_PCT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0.25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intraday strategies' allowance over a full stocks pocket</w:t>
            </w:r>
          </w:p>
        </w:tc>
      </w:tr>
      <w:tr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TREZO_PRIORITY_ROTATION / _MAX_PER_DAY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1 / 2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weakest-hold rotation when demand queues</w:t>
            </w:r>
          </w:p>
        </w:tc>
      </w:tr>
      <w:tr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TREZO_WHEEL_COLLATERAL_PCT / _MAX_OPEN_CSP / _MAX_DTE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(posture)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override the posture-scaled wheel limits</w:t>
            </w:r>
          </w:p>
        </w:tc>
      </w:tr>
      <w:tr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TREZO_REEVAL_ENABLED + action flags / TCS_RESCORE / _COLLAPSE_FRAC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on / on / 0.5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the hourly re-evaluation engine and thesis-collapse bar</w:t>
            </w:r>
          </w:p>
        </w:tc>
      </w:tr>
      <w:tr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TREZO_SLIPPAGE_HALT_BPS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75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execution-quality halt threshold (3 breaches = session halt)</w:t>
            </w:r>
          </w:p>
        </w:tc>
      </w:tr>
      <w:tr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TREZO_CRYPTO_SCALP_BB_MAX / _SCALP_VOL_MIN / _SWING_VOL_MIN / _DCA_RSI_MAX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25 / 0.4 / 0.8 / 40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crypto mode triggers</w:t>
            </w:r>
          </w:p>
        </w:tc>
      </w:tr>
      <w:tr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TREZO_FOREX_ENABLED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1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forex lane on/off</w:t>
            </w:r>
          </w:p>
        </w:tc>
      </w:tr>
      <w:tr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TREZO_MEM0_* (dedupe, digest, recall TTL, budgets)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various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token-lean memory layer</w:t>
            </w:r>
          </w:p>
        </w:tc>
      </w:tr>
      <w:tr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TREZO_PRIMARY_USER_ID / TREZO_SETTINGS_SINGLE_ROW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set / 1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one settings row for every agent (your Bot Tuning row)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C4964A"/>
          <w:sz w:val="30"/>
          <w:szCs w:val="30"/>
        </w:rPr>
        <w:t xml:space="preserve">10 · Where to Change What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300"/>
      </w:tblGrid>
      <w:tr>
        <w:trPr>
          <w:tblHeader/>
        </w:trPr>
        <w:tc>
          <w:tcPr>
            <w:tcW w:type="dxa" w:w="4200"/>
            <w:shd w:fill="F3EDE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A342C"/>
                <w:sz w:val="18"/>
                <w:szCs w:val="18"/>
              </w:rPr>
              <w:t xml:space="preserve">You want to change…</w:t>
            </w:r>
          </w:p>
        </w:tc>
        <w:tc>
          <w:tcPr>
            <w:tcW w:type="dxa" w:w="5300"/>
            <w:shd w:fill="F3EDE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A342C"/>
                <w:sz w:val="18"/>
                <w:szCs w:val="18"/>
              </w:rPr>
              <w:t xml:space="preserve">Open this file</w:t>
            </w:r>
          </w:p>
        </w:tc>
      </w:tr>
      <w:t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Candlestick patterns &amp; detection</w:t>
            </w:r>
          </w:p>
        </w:tc>
        <w:tc>
          <w:tcPr>
            <w:tcW w:type="dxa" w:w="5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agents/app/patterns/library.py · candle.py</w:t>
            </w:r>
          </w:p>
        </w:tc>
      </w:tr>
      <w:t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Indicators &amp; formulas</w:t>
            </w:r>
          </w:p>
        </w:tc>
        <w:tc>
          <w:tcPr>
            <w:tcW w:type="dxa" w:w="5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agents/app/patterns/indicators.py</w:t>
            </w:r>
          </w:p>
        </w:tc>
      </w:tr>
      <w:t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TCS criteria, family weights, 0–1000 scaling</w:t>
            </w:r>
          </w:p>
        </w:tc>
        <w:tc>
          <w:tcPr>
            <w:tcW w:type="dxa" w:w="5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agents/app/patterns/scoring.py</w:t>
            </w:r>
          </w:p>
        </w:tc>
      </w:tr>
      <w:t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Per-stock strategy selection &amp; anti-whipsaw</w:t>
            </w:r>
          </w:p>
        </w:tc>
        <w:tc>
          <w:tcPr>
            <w:tcW w:type="dxa" w:w="5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agents/app/strategies/selector.py</w:t>
            </w:r>
          </w:p>
        </w:tc>
      </w:tr>
      <w:t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ORB / STMS / Extended / crypto / forex rules</w:t>
            </w:r>
          </w:p>
        </w:tc>
        <w:tc>
          <w:tcPr>
            <w:tcW w:type="dxa" w:w="5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agents/app/strategies/orb.py · stms.py · extended.py · crypto.py + agents/forex_scanner.py</w:t>
            </w:r>
          </w:p>
        </w:tc>
      </w:tr>
      <w:t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Cap tiers &amp; the ETF list</w:t>
            </w:r>
          </w:p>
        </w:tc>
        <w:tc>
          <w:tcPr>
            <w:tcW w:type="dxa" w:w="5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agents/app/strategies/cap_tiers.py</w:t>
            </w:r>
          </w:p>
        </w:tc>
      </w:tr>
      <w:t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Formula layer order &amp; realism caps</w:t>
            </w:r>
          </w:p>
        </w:tc>
        <w:tc>
          <w:tcPr>
            <w:tcW w:type="dxa" w:w="5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agents/app/agents/risk_manager.py (the approval block)</w:t>
            </w:r>
          </w:p>
        </w:tc>
      </w:tr>
      <w:t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Learned-target calibration</w:t>
            </w:r>
          </w:p>
        </w:tc>
        <w:tc>
          <w:tcPr>
            <w:tcW w:type="dxa" w:w="5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agents/app/learning/target_calibration.py</w:t>
            </w:r>
          </w:p>
        </w:tc>
      </w:tr>
      <w:t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Pockets, postures, position-size curve</w:t>
            </w:r>
          </w:p>
        </w:tc>
        <w:tc>
          <w:tcPr>
            <w:tcW w:type="dxa" w:w="5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agents/app/paper/allocation.py</w:t>
            </w:r>
          </w:p>
        </w:tc>
      </w:tr>
      <w:t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Risk-based sizing</w:t>
            </w:r>
          </w:p>
        </w:tc>
        <w:tc>
          <w:tcPr>
            <w:tcW w:type="dxa" w:w="5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agents/app/paper/sizing.py</w:t>
            </w:r>
          </w:p>
        </w:tc>
      </w:tr>
      <w:t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Ladders, trails, time stops, partial sells</w:t>
            </w:r>
          </w:p>
        </w:tc>
        <w:tc>
          <w:tcPr>
            <w:tcW w:type="dxa" w:w="5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agents/app/agents/position_monitor.py</w:t>
            </w:r>
          </w:p>
        </w:tc>
      </w:tr>
      <w:t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Wheel &amp; options rules</w:t>
            </w:r>
          </w:p>
        </w:tc>
        <w:tc>
          <w:tcPr>
            <w:tcW w:type="dxa" w:w="5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agents/app/agents/options_scanner.py</w:t>
            </w:r>
          </w:p>
        </w:tc>
      </w:tr>
      <w:t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Kill-switches &amp; cost models</w:t>
            </w:r>
          </w:p>
        </w:tc>
        <w:tc>
          <w:tcPr>
            <w:tcW w:type="dxa" w:w="5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agents/app/paper/killswitch.py · paper/engine.py</w:t>
            </w:r>
          </w:p>
        </w:tc>
      </w:tr>
      <w:t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Market-wide pool &amp; rotation</w:t>
            </w:r>
          </w:p>
        </w:tc>
        <w:tc>
          <w:tcPr>
            <w:tcW w:type="dxa" w:w="5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B16"/>
                <w:sz w:val="18"/>
                <w:szCs w:val="18"/>
              </w:rPr>
              <w:t xml:space="preserve">agents/app/data/market_universe.py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B16"/>
          <w:sz w:val="21"/>
          <w:szCs w:val="21"/>
        </w:rPr>
        <w:t xml:space="preserve"> 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6B6257"/>
          <w:sz w:val="18"/>
          <w:szCs w:val="18"/>
        </w:rPr>
        <w:t xml:space="preserve">Drawn from the live codebase by Nova · Trezo — The Woven Basket · seven layers, one strategy.</w:t>
      </w:r>
    </w:p>
    <w:sectPr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B1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2026-07-11T20:33:09.145Z</dcterms:created>
  <dcterms:modified xsi:type="dcterms:W3CDTF">2026-07-11T20:33:09.147Z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