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E4" w:rsidRDefault="003918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1012371</wp:posOffset>
                </wp:positionH>
                <wp:positionV relativeFrom="paragraph">
                  <wp:posOffset>144508</wp:posOffset>
                </wp:positionV>
                <wp:extent cx="3777343" cy="358957"/>
                <wp:effectExtent l="0" t="0" r="13970" b="222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343" cy="358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8E4" w:rsidRPr="003918E4" w:rsidRDefault="003918E4" w:rsidP="003918E4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918E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상공</w:t>
                            </w:r>
                            <w:r w:rsidRPr="003918E4">
                              <w:rPr>
                                <w:b/>
                                <w:sz w:val="24"/>
                                <w:szCs w:val="24"/>
                              </w:rPr>
                              <w:t>은행</w:t>
                            </w:r>
                            <w:proofErr w:type="spellEnd"/>
                            <w:r w:rsidRPr="003918E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, 현</w:t>
                            </w:r>
                            <w:r w:rsidRPr="003918E4">
                              <w:rPr>
                                <w:b/>
                                <w:sz w:val="24"/>
                                <w:szCs w:val="24"/>
                              </w:rPr>
                              <w:t>지은행</w:t>
                            </w:r>
                            <w:r w:rsidRPr="003918E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인</w:t>
                            </w:r>
                            <w:r w:rsidRPr="003918E4">
                              <w:rPr>
                                <w:b/>
                                <w:sz w:val="24"/>
                                <w:szCs w:val="24"/>
                              </w:rPr>
                              <w:t>수해</w:t>
                            </w:r>
                            <w:r w:rsidRPr="003918E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추</w:t>
                            </w:r>
                            <w:r w:rsidRPr="003918E4">
                              <w:rPr>
                                <w:b/>
                                <w:sz w:val="24"/>
                                <w:szCs w:val="24"/>
                              </w:rPr>
                              <w:t>격</w:t>
                            </w:r>
                            <w:r w:rsidRPr="003918E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채</w:t>
                            </w:r>
                            <w:r w:rsidRPr="003918E4">
                              <w:rPr>
                                <w:b/>
                                <w:sz w:val="24"/>
                                <w:szCs w:val="24"/>
                              </w:rPr>
                              <w:t>비</w:t>
                            </w:r>
                            <w:r w:rsidRPr="003918E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79.7pt;margin-top:11.4pt;width:297.45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" fillcolor="#a5ab81 [3206]" strokecolor="#55593b [1606]" strokeweight="1pt">
                <v:textbox>
                  <w:txbxContent>
                    <w:p w:rsidR="003918E4" w:rsidRPr="003918E4" w:rsidRDefault="003918E4" w:rsidP="003918E4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3918E4">
                        <w:rPr>
                          <w:rFonts w:hint="eastAsia"/>
                          <w:b/>
                          <w:sz w:val="24"/>
                          <w:szCs w:val="24"/>
                        </w:rPr>
                        <w:t>상공</w:t>
                      </w:r>
                      <w:r w:rsidRPr="003918E4">
                        <w:rPr>
                          <w:b/>
                          <w:sz w:val="24"/>
                          <w:szCs w:val="24"/>
                        </w:rPr>
                        <w:t>은행</w:t>
                      </w:r>
                      <w:proofErr w:type="spellEnd"/>
                      <w:r w:rsidRPr="003918E4">
                        <w:rPr>
                          <w:rFonts w:hint="eastAsia"/>
                          <w:b/>
                          <w:sz w:val="24"/>
                          <w:szCs w:val="24"/>
                        </w:rPr>
                        <w:t>, 현</w:t>
                      </w:r>
                      <w:r w:rsidRPr="003918E4">
                        <w:rPr>
                          <w:b/>
                          <w:sz w:val="24"/>
                          <w:szCs w:val="24"/>
                        </w:rPr>
                        <w:t>지은행</w:t>
                      </w:r>
                      <w:r w:rsidRPr="003918E4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인</w:t>
                      </w:r>
                      <w:r w:rsidRPr="003918E4">
                        <w:rPr>
                          <w:b/>
                          <w:sz w:val="24"/>
                          <w:szCs w:val="24"/>
                        </w:rPr>
                        <w:t>수해</w:t>
                      </w:r>
                      <w:r w:rsidRPr="003918E4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추</w:t>
                      </w:r>
                      <w:r w:rsidRPr="003918E4">
                        <w:rPr>
                          <w:b/>
                          <w:sz w:val="24"/>
                          <w:szCs w:val="24"/>
                        </w:rPr>
                        <w:t>격</w:t>
                      </w:r>
                      <w:r w:rsidRPr="003918E4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채</w:t>
                      </w:r>
                      <w:r w:rsidRPr="003918E4">
                        <w:rPr>
                          <w:b/>
                          <w:sz w:val="24"/>
                          <w:szCs w:val="24"/>
                        </w:rPr>
                        <w:t>비</w:t>
                      </w:r>
                      <w:r w:rsidRPr="003918E4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8E4" w:rsidRDefault="003918E4">
      <w:pPr>
        <w:rPr>
          <w:rFonts w:hint="eastAsia"/>
        </w:rPr>
      </w:pPr>
    </w:p>
    <w:p w:rsidR="003918E4" w:rsidRPr="00554DD6" w:rsidRDefault="003918E4" w:rsidP="00AE239D">
      <w:pPr>
        <w:pStyle w:val="a3"/>
        <w:spacing w:after="0" w:line="480" w:lineRule="auto"/>
        <w:rPr>
          <w:rFonts w:ascii="굴림체" w:eastAsia="굴림체" w:hAnsi="굴림체" w:cs="굴림체" w:hint="eastAsia"/>
        </w:rPr>
      </w:pPr>
    </w:p>
    <w:p w:rsidR="003918E4" w:rsidRDefault="003918E4" w:rsidP="003918E4">
      <w:pPr>
        <w:pStyle w:val="a3"/>
        <w:spacing w:after="0"/>
        <w:rPr>
          <w:rFonts w:ascii="굴림체" w:eastAsia="굴림체" w:hAnsi="굴림체" w:cs="굴림체"/>
        </w:rPr>
        <w:sectPr w:rsidR="003918E4" w:rsidSect="00AE239D">
          <w:headerReference w:type="default" r:id="rId8"/>
          <w:footerReference w:type="default" r:id="rId9"/>
          <w:pgSz w:w="11906" w:h="16838"/>
          <w:pgMar w:top="1701" w:right="1440" w:bottom="1440" w:left="1440" w:header="851" w:footer="992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fmt="numberInDash"/>
          <w:cols w:space="425"/>
          <w:docGrid w:linePitch="360"/>
        </w:sectPr>
      </w:pPr>
    </w:p>
    <w:p w:rsidR="003918E4" w:rsidRPr="003918E4" w:rsidRDefault="003918E4" w:rsidP="003918E4">
      <w:pPr>
        <w:pStyle w:val="a3"/>
        <w:keepNext/>
        <w:framePr w:dropCap="drop" w:lines="2" w:wrap="around" w:vAnchor="text" w:hAnchor="text"/>
        <w:widowControl/>
        <w:wordWrap/>
        <w:autoSpaceDE/>
        <w:autoSpaceDN/>
        <w:spacing w:after="0" w:line="561" w:lineRule="exact"/>
        <w:textAlignment w:val="baseline"/>
        <w:rPr>
          <w:rFonts w:ascii="굴림체" w:eastAsia="굴림체" w:hAnsi="굴림체" w:cs="굴림체"/>
          <w:position w:val="-2"/>
          <w:sz w:val="57"/>
        </w:rPr>
      </w:pPr>
      <w:r w:rsidRPr="003918E4">
        <w:rPr>
          <w:rFonts w:ascii="굴림체" w:eastAsia="굴림체" w:hAnsi="굴림체" w:cs="굴림체" w:hint="eastAsia"/>
          <w:position w:val="-2"/>
          <w:sz w:val="57"/>
          <w:highlight w:val="yellow"/>
        </w:rPr>
        <w:t>인</w:t>
      </w:r>
    </w:p>
    <w:p w:rsidR="003918E4" w:rsidRPr="00554DD6" w:rsidRDefault="003918E4" w:rsidP="003918E4">
      <w:pPr>
        <w:pStyle w:val="a3"/>
        <w:spacing w:after="0"/>
        <w:rPr>
          <w:rFonts w:ascii="굴림체" w:eastAsia="굴림체" w:hAnsi="굴림체" w:cs="굴림체"/>
        </w:rPr>
      </w:pPr>
      <w:r w:rsidRPr="00554DD6">
        <w:rPr>
          <w:rFonts w:ascii="굴림체" w:eastAsia="굴림체" w:hAnsi="굴림체" w:cs="굴림체"/>
        </w:rPr>
        <w:t xml:space="preserve">도네시아 자카르타(Indonesia Jakarta) </w:t>
      </w:r>
      <w:proofErr w:type="spellStart"/>
      <w:r w:rsidRPr="00554DD6">
        <w:rPr>
          <w:rFonts w:ascii="굴림체" w:eastAsia="굴림체" w:hAnsi="굴림체" w:cs="굴림체"/>
        </w:rPr>
        <w:t>위스마</w:t>
      </w:r>
      <w:proofErr w:type="spellEnd"/>
      <w:r w:rsidRPr="00554DD6">
        <w:rPr>
          <w:rFonts w:ascii="굴림체" w:eastAsia="굴림체" w:hAnsi="굴림체" w:cs="굴림체"/>
        </w:rPr>
        <w:t xml:space="preserve"> 물리아타워에 위치한 </w:t>
      </w:r>
      <w:proofErr w:type="spellStart"/>
      <w:r w:rsidRPr="00554DD6">
        <w:rPr>
          <w:rFonts w:ascii="굴림체" w:eastAsia="굴림체" w:hAnsi="굴림체" w:cs="굴림체"/>
        </w:rPr>
        <w:t>상공은행</w:t>
      </w:r>
      <w:proofErr w:type="spellEnd"/>
      <w:r w:rsidRPr="00554DD6">
        <w:rPr>
          <w:rFonts w:ascii="굴림체" w:eastAsia="굴림체" w:hAnsi="굴림체" w:cs="굴림체"/>
        </w:rPr>
        <w:t xml:space="preserve"> 홍길동 부행장은 요즘 눈코 뜰 새 없이 바쁜 나날을 보내고 있다. 인도네시아에서 올해 새로 내야 할 지점이 6곳이나 되기 때문이다. </w:t>
      </w:r>
      <w:proofErr w:type="spellStart"/>
      <w:r w:rsidRPr="00554DD6">
        <w:rPr>
          <w:rFonts w:ascii="굴림체" w:eastAsia="굴림체" w:hAnsi="굴림체" w:cs="굴림체"/>
        </w:rPr>
        <w:t>상공은행은</w:t>
      </w:r>
      <w:proofErr w:type="spellEnd"/>
      <w:r w:rsidRPr="00554DD6">
        <w:rPr>
          <w:rFonts w:ascii="굴림체" w:eastAsia="굴림체" w:hAnsi="굴림체" w:cs="굴림체"/>
        </w:rPr>
        <w:t xml:space="preserve"> 이곳에서 작년에만 10개 지점(Branch Office)을 늘렸지만 다른 외국계 은행들과 경쟁(Competition) 하기엔 여전히 부족하다.</w:t>
      </w:r>
    </w:p>
    <w:p w:rsidR="003918E4" w:rsidRPr="00554DD6" w:rsidRDefault="003918E4" w:rsidP="00AE239D">
      <w:pPr>
        <w:pStyle w:val="a3"/>
        <w:spacing w:after="0" w:line="360" w:lineRule="auto"/>
        <w:rPr>
          <w:rFonts w:ascii="굴림체" w:eastAsia="굴림체" w:hAnsi="굴림체" w:cs="굴림체"/>
        </w:rPr>
      </w:pPr>
    </w:p>
    <w:p w:rsidR="003918E4" w:rsidRPr="003918E4" w:rsidRDefault="003918E4" w:rsidP="008B3A9C">
      <w:pPr>
        <w:pStyle w:val="a3"/>
        <w:numPr>
          <w:ilvl w:val="0"/>
          <w:numId w:val="1"/>
        </w:numPr>
        <w:spacing w:after="0"/>
        <w:ind w:left="426"/>
        <w:rPr>
          <w:rFonts w:ascii="굴림체" w:eastAsia="굴림체" w:hAnsi="굴림체" w:cs="굴림체"/>
          <w:b/>
        </w:rPr>
      </w:pPr>
      <w:r w:rsidRPr="003918E4">
        <w:rPr>
          <w:rFonts w:ascii="굴림체" w:eastAsia="굴림체" w:hAnsi="굴림체" w:cs="굴림체"/>
          <w:b/>
        </w:rPr>
        <w:t>현지 은행 인수하여 급성장</w:t>
      </w:r>
    </w:p>
    <w:p w:rsidR="003918E4" w:rsidRPr="00554DD6" w:rsidRDefault="008B3A9C" w:rsidP="003918E4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87630</wp:posOffset>
            </wp:positionV>
            <wp:extent cx="902970" cy="739775"/>
            <wp:effectExtent l="0" t="0" r="0" b="31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960-united-banknote-money-bill-dollar-one-dollar-one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8E4" w:rsidRPr="00554DD6">
        <w:rPr>
          <w:rFonts w:ascii="굴림체" w:eastAsia="굴림체" w:hAnsi="굴림체" w:cs="굴림체"/>
        </w:rPr>
        <w:t xml:space="preserve">인도네시아는 </w:t>
      </w:r>
      <w:proofErr w:type="spellStart"/>
      <w:r w:rsidR="003918E4" w:rsidRPr="00554DD6">
        <w:rPr>
          <w:rFonts w:ascii="굴림체" w:eastAsia="굴림체" w:hAnsi="굴림체" w:cs="굴림체"/>
        </w:rPr>
        <w:t>상공은행과</w:t>
      </w:r>
      <w:proofErr w:type="spellEnd"/>
      <w:r w:rsidR="003918E4" w:rsidRPr="00554DD6">
        <w:rPr>
          <w:rFonts w:ascii="굴림체" w:eastAsia="굴림체" w:hAnsi="굴림체" w:cs="굴림체"/>
        </w:rPr>
        <w:t xml:space="preserve"> </w:t>
      </w:r>
      <w:proofErr w:type="spellStart"/>
      <w:r w:rsidR="003918E4" w:rsidRPr="00554DD6">
        <w:rPr>
          <w:rFonts w:ascii="굴림체" w:eastAsia="굴림체" w:hAnsi="굴림체" w:cs="굴림체"/>
        </w:rPr>
        <w:t>대한은행</w:t>
      </w:r>
      <w:proofErr w:type="spellEnd"/>
      <w:r w:rsidR="003918E4" w:rsidRPr="00554DD6">
        <w:rPr>
          <w:rFonts w:ascii="굴림체" w:eastAsia="굴림체" w:hAnsi="굴림체" w:cs="굴림체"/>
        </w:rPr>
        <w:t xml:space="preserve"> 등이 나름 현지 시항을 확대하기 위해 노력하고 있는 곳이다. 410여 명을 고용하고 있는 인도네시아상공은행은 현지 은행을 사들여 철저한 현지화에 나서고 있다. </w:t>
      </w:r>
      <w:proofErr w:type="spellStart"/>
      <w:r w:rsidR="003918E4" w:rsidRPr="00554DD6">
        <w:rPr>
          <w:rFonts w:ascii="굴림체" w:eastAsia="굴림체" w:hAnsi="굴림체" w:cs="굴림체"/>
        </w:rPr>
        <w:t>상공은행은</w:t>
      </w:r>
      <w:proofErr w:type="spellEnd"/>
      <w:r w:rsidR="003918E4" w:rsidRPr="00554DD6">
        <w:rPr>
          <w:rFonts w:ascii="굴림체" w:eastAsia="굴림체" w:hAnsi="굴림체" w:cs="굴림체"/>
        </w:rPr>
        <w:t xml:space="preserve"> 2007년 </w:t>
      </w:r>
      <w:proofErr w:type="spellStart"/>
      <w:r w:rsidR="003918E4" w:rsidRPr="00554DD6">
        <w:rPr>
          <w:rFonts w:ascii="굴림체" w:eastAsia="굴림체" w:hAnsi="굴림체" w:cs="굴림체"/>
        </w:rPr>
        <w:t>빈탕마능갈</w:t>
      </w:r>
      <w:proofErr w:type="spellEnd"/>
      <w:r w:rsidR="003918E4" w:rsidRPr="00554DD6">
        <w:rPr>
          <w:rFonts w:ascii="굴림체" w:eastAsia="굴림체" w:hAnsi="굴림체" w:cs="굴림체"/>
        </w:rPr>
        <w:t xml:space="preserve"> 은행을 인수했다. 세계은행 산하 국제금융공사와 공동 투자에 나서 사업 리스크를 줄였다</w:t>
      </w:r>
    </w:p>
    <w:p w:rsidR="003918E4" w:rsidRPr="00554DD6" w:rsidRDefault="003918E4" w:rsidP="00AE239D">
      <w:pPr>
        <w:pStyle w:val="a3"/>
        <w:spacing w:after="0" w:line="360" w:lineRule="auto"/>
        <w:rPr>
          <w:rFonts w:ascii="굴림체" w:eastAsia="굴림체" w:hAnsi="굴림체" w:cs="굴림체"/>
        </w:rPr>
      </w:pPr>
    </w:p>
    <w:p w:rsidR="003918E4" w:rsidRPr="003918E4" w:rsidRDefault="003918E4" w:rsidP="00AE239D">
      <w:pPr>
        <w:pStyle w:val="a3"/>
        <w:numPr>
          <w:ilvl w:val="0"/>
          <w:numId w:val="2"/>
        </w:numPr>
        <w:spacing w:after="0"/>
        <w:ind w:left="284"/>
        <w:jc w:val="center"/>
        <w:rPr>
          <w:rFonts w:ascii="굴림체" w:eastAsia="굴림체" w:hAnsi="굴림체" w:cs="굴림체"/>
          <w:b/>
        </w:rPr>
      </w:pPr>
      <w:r w:rsidRPr="003918E4">
        <w:rPr>
          <w:rFonts w:ascii="굴림체" w:eastAsia="굴림체" w:hAnsi="굴림체" w:cs="굴림체"/>
          <w:b/>
        </w:rPr>
        <w:t>인도네시아 은행 지점 수</w:t>
      </w:r>
      <w:r w:rsidR="00036CA3">
        <w:rPr>
          <w:rStyle w:val="a5"/>
          <w:rFonts w:ascii="굴림체" w:eastAsia="굴림체" w:hAnsi="굴림체" w:cs="굴림체"/>
          <w:b/>
        </w:rPr>
        <w:footnoteReference w:id="1"/>
      </w:r>
    </w:p>
    <w:p w:rsidR="003918E4" w:rsidRDefault="00036CA3" w:rsidP="00AE239D">
      <w:pPr>
        <w:pStyle w:val="a3"/>
        <w:spacing w:after="0" w:line="360" w:lineRule="auto"/>
        <w:jc w:val="right"/>
        <w:rPr>
          <w:rFonts w:ascii="굴림체" w:eastAsia="굴림체" w:hAnsi="굴림체" w:cs="굴림체"/>
        </w:rPr>
      </w:pPr>
      <w:bookmarkStart w:id="0" w:name="_GoBack"/>
      <w:bookmarkEnd w:id="0"/>
      <w:r>
        <w:rPr>
          <w:rFonts w:ascii="굴림체" w:eastAsia="굴림체" w:hAnsi="굴림체" w:cs="굴림체" w:hint="eastAsia"/>
        </w:rPr>
        <w:t>(단위: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백 개)</w:t>
      </w:r>
    </w:p>
    <w:tbl>
      <w:tblPr>
        <w:tblStyle w:val="a6"/>
        <w:tblW w:w="4315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</w:tblGrid>
      <w:tr w:rsidR="00036CA3" w:rsidTr="00036CA3">
        <w:trPr>
          <w:trHeight w:val="358"/>
        </w:trPr>
        <w:tc>
          <w:tcPr>
            <w:tcW w:w="863" w:type="dxa"/>
            <w:tcBorders>
              <w:bottom w:val="double" w:sz="2" w:space="0" w:color="auto"/>
            </w:tcBorders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구분</w:t>
            </w:r>
          </w:p>
        </w:tc>
        <w:tc>
          <w:tcPr>
            <w:tcW w:w="863" w:type="dxa"/>
            <w:tcBorders>
              <w:bottom w:val="double" w:sz="2" w:space="0" w:color="auto"/>
            </w:tcBorders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2018</w:t>
            </w:r>
          </w:p>
        </w:tc>
        <w:tc>
          <w:tcPr>
            <w:tcW w:w="863" w:type="dxa"/>
            <w:tcBorders>
              <w:bottom w:val="double" w:sz="2" w:space="0" w:color="auto"/>
            </w:tcBorders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2019</w:t>
            </w:r>
          </w:p>
        </w:tc>
        <w:tc>
          <w:tcPr>
            <w:tcW w:w="863" w:type="dxa"/>
            <w:tcBorders>
              <w:bottom w:val="double" w:sz="2" w:space="0" w:color="auto"/>
            </w:tcBorders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2020</w:t>
            </w:r>
          </w:p>
        </w:tc>
        <w:tc>
          <w:tcPr>
            <w:tcW w:w="863" w:type="dxa"/>
            <w:tcBorders>
              <w:bottom w:val="double" w:sz="2" w:space="0" w:color="auto"/>
            </w:tcBorders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비고</w:t>
            </w:r>
          </w:p>
        </w:tc>
      </w:tr>
      <w:tr w:rsidR="00036CA3" w:rsidTr="00036CA3">
        <w:trPr>
          <w:trHeight w:val="346"/>
        </w:trPr>
        <w:tc>
          <w:tcPr>
            <w:tcW w:w="863" w:type="dxa"/>
            <w:tcBorders>
              <w:top w:val="double" w:sz="2" w:space="0" w:color="auto"/>
            </w:tcBorders>
          </w:tcPr>
          <w:p w:rsidR="00036CA3" w:rsidRDefault="00036CA3" w:rsidP="00036CA3">
            <w:pPr>
              <w:pStyle w:val="a3"/>
              <w:spacing w:after="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외국계</w:t>
            </w:r>
          </w:p>
        </w:tc>
        <w:tc>
          <w:tcPr>
            <w:tcW w:w="863" w:type="dxa"/>
            <w:tcBorders>
              <w:top w:val="double" w:sz="2" w:space="0" w:color="auto"/>
            </w:tcBorders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68</w:t>
            </w:r>
          </w:p>
        </w:tc>
        <w:tc>
          <w:tcPr>
            <w:tcW w:w="863" w:type="dxa"/>
            <w:tcBorders>
              <w:top w:val="double" w:sz="2" w:space="0" w:color="auto"/>
            </w:tcBorders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7</w:t>
            </w:r>
            <w:r>
              <w:rPr>
                <w:rFonts w:ascii="굴림체" w:eastAsia="굴림체" w:hAnsi="굴림체" w:cs="굴림체"/>
              </w:rPr>
              <w:t>4</w:t>
            </w:r>
          </w:p>
        </w:tc>
        <w:tc>
          <w:tcPr>
            <w:tcW w:w="863" w:type="dxa"/>
            <w:tcBorders>
              <w:top w:val="double" w:sz="2" w:space="0" w:color="auto"/>
            </w:tcBorders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/>
              </w:rPr>
              <w:t>78</w:t>
            </w:r>
          </w:p>
        </w:tc>
        <w:tc>
          <w:tcPr>
            <w:tcW w:w="863" w:type="dxa"/>
            <w:tcBorders>
              <w:top w:val="double" w:sz="2" w:space="0" w:color="auto"/>
            </w:tcBorders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</w:p>
        </w:tc>
      </w:tr>
      <w:tr w:rsidR="00036CA3" w:rsidTr="00036CA3">
        <w:trPr>
          <w:trHeight w:val="346"/>
        </w:trPr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국영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41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44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53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</w:p>
        </w:tc>
      </w:tr>
      <w:tr w:rsidR="00036CA3" w:rsidTr="00036CA3">
        <w:trPr>
          <w:trHeight w:val="358"/>
        </w:trPr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지방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14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14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17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</w:p>
        </w:tc>
      </w:tr>
      <w:tr w:rsidR="00036CA3" w:rsidTr="00036CA3">
        <w:trPr>
          <w:trHeight w:val="346"/>
        </w:trPr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외국환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11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12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14</w:t>
            </w:r>
          </w:p>
        </w:tc>
        <w:tc>
          <w:tcPr>
            <w:tcW w:w="863" w:type="dxa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</w:p>
        </w:tc>
      </w:tr>
      <w:tr w:rsidR="00036CA3" w:rsidTr="00036CA3">
        <w:trPr>
          <w:trHeight w:val="358"/>
        </w:trPr>
        <w:tc>
          <w:tcPr>
            <w:tcW w:w="863" w:type="dxa"/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평균</w:t>
            </w:r>
          </w:p>
        </w:tc>
        <w:tc>
          <w:tcPr>
            <w:tcW w:w="863" w:type="dxa"/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33.50</w:t>
            </w:r>
          </w:p>
        </w:tc>
        <w:tc>
          <w:tcPr>
            <w:tcW w:w="863" w:type="dxa"/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3</w:t>
            </w:r>
            <w:r>
              <w:rPr>
                <w:rFonts w:ascii="굴림체" w:eastAsia="굴림체" w:hAnsi="굴림체" w:cs="굴림체"/>
              </w:rPr>
              <w:t>6.00</w:t>
            </w:r>
          </w:p>
        </w:tc>
        <w:tc>
          <w:tcPr>
            <w:tcW w:w="863" w:type="dxa"/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righ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4</w:t>
            </w:r>
          </w:p>
        </w:tc>
        <w:tc>
          <w:tcPr>
            <w:tcW w:w="863" w:type="dxa"/>
            <w:shd w:val="clear" w:color="auto" w:fill="E0CAA3" w:themeFill="background2" w:themeFillShade="E6"/>
          </w:tcPr>
          <w:p w:rsidR="00036CA3" w:rsidRDefault="00036CA3" w:rsidP="00036CA3">
            <w:pPr>
              <w:pStyle w:val="a3"/>
              <w:spacing w:after="0"/>
              <w:jc w:val="center"/>
              <w:rPr>
                <w:rFonts w:ascii="굴림체" w:eastAsia="굴림체" w:hAnsi="굴림체" w:cs="굴림체" w:hint="eastAsia"/>
              </w:rPr>
            </w:pPr>
          </w:p>
        </w:tc>
      </w:tr>
    </w:tbl>
    <w:p w:rsidR="00036CA3" w:rsidRPr="00554DD6" w:rsidRDefault="00036CA3" w:rsidP="00AE239D">
      <w:pPr>
        <w:pStyle w:val="a3"/>
        <w:spacing w:after="0" w:line="360" w:lineRule="auto"/>
        <w:rPr>
          <w:rFonts w:ascii="굴림체" w:eastAsia="굴림체" w:hAnsi="굴림체" w:cs="굴림체" w:hint="eastAsia"/>
        </w:rPr>
      </w:pPr>
    </w:p>
    <w:p w:rsidR="003918E4" w:rsidRPr="00554DD6" w:rsidRDefault="003918E4" w:rsidP="00036CA3">
      <w:pPr>
        <w:pStyle w:val="a3"/>
        <w:spacing w:after="0"/>
        <w:ind w:firstLineChars="100" w:firstLine="200"/>
        <w:rPr>
          <w:rFonts w:ascii="굴림체" w:eastAsia="굴림체" w:hAnsi="굴림체" w:cs="굴림체"/>
        </w:rPr>
      </w:pPr>
      <w:r w:rsidRPr="00554DD6">
        <w:rPr>
          <w:rFonts w:ascii="굴림체" w:eastAsia="굴림체" w:hAnsi="굴림체" w:cs="굴림체"/>
        </w:rPr>
        <w:t xml:space="preserve">홍 부행장은 "당시 현지 은행을 사들이지 못했다면 인도네시아 진출은 거의 불가능 했을 것" 그는 "대출자산 기준으로 70%가 인도네시아 기업과 현지인 대출" 이라고 말했다. 300만 달러를 처음 투자하고 지속적으로 투자를 늘렸다. 인수 첫해인 2008년 말 총자산을 1조 </w:t>
      </w:r>
      <w:proofErr w:type="spellStart"/>
      <w:r w:rsidRPr="00554DD6">
        <w:rPr>
          <w:rFonts w:ascii="굴림체" w:eastAsia="굴림체" w:hAnsi="굴림체" w:cs="굴림체"/>
        </w:rPr>
        <w:t>루파아였으나</w:t>
      </w:r>
      <w:proofErr w:type="spellEnd"/>
      <w:r w:rsidRPr="00554DD6">
        <w:rPr>
          <w:rFonts w:ascii="굴림체" w:eastAsia="굴림체" w:hAnsi="굴림체" w:cs="굴림체"/>
        </w:rPr>
        <w:t xml:space="preserve"> 지난해 말에는 5조 2280억 </w:t>
      </w:r>
      <w:proofErr w:type="spellStart"/>
      <w:r w:rsidRPr="00554DD6">
        <w:rPr>
          <w:rFonts w:ascii="굴림체" w:eastAsia="굴림체" w:hAnsi="굴림체" w:cs="굴림체"/>
        </w:rPr>
        <w:t>루피아로</w:t>
      </w:r>
      <w:proofErr w:type="spellEnd"/>
      <w:r w:rsidRPr="00554DD6">
        <w:rPr>
          <w:rFonts w:ascii="굴림체" w:eastAsia="굴림체" w:hAnsi="굴림체" w:cs="굴림체"/>
        </w:rPr>
        <w:t xml:space="preserve"> </w:t>
      </w:r>
      <w:r w:rsidRPr="00554DD6">
        <w:rPr>
          <w:rFonts w:ascii="굴림체" w:eastAsia="굴림체" w:hAnsi="굴림체" w:cs="굴림체"/>
        </w:rPr>
        <w:t>급성장했다. 작년 한 해에만 총자산이 42%나 늘었다. 대출과 예수금은 지난 1년간 각각 66%, 52% 늘었다.</w:t>
      </w:r>
    </w:p>
    <w:p w:rsidR="003918E4" w:rsidRPr="00554DD6" w:rsidRDefault="00036CA3" w:rsidP="003918E4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noProof/>
        </w:rPr>
        <w:drawing>
          <wp:inline distT="0" distB="0" distL="0" distR="0">
            <wp:extent cx="2730500" cy="2362200"/>
            <wp:effectExtent l="0" t="0" r="12700" b="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18E4" w:rsidRPr="00AE239D" w:rsidRDefault="003918E4" w:rsidP="00AE239D">
      <w:pPr>
        <w:pStyle w:val="a3"/>
        <w:numPr>
          <w:ilvl w:val="0"/>
          <w:numId w:val="1"/>
        </w:numPr>
        <w:spacing w:after="0"/>
        <w:ind w:left="426"/>
        <w:rPr>
          <w:rFonts w:ascii="굴림체" w:eastAsia="굴림체" w:hAnsi="굴림체" w:cs="굴림체"/>
          <w:b/>
        </w:rPr>
      </w:pPr>
      <w:proofErr w:type="spellStart"/>
      <w:r w:rsidRPr="00AE239D">
        <w:rPr>
          <w:rFonts w:ascii="굴림체" w:eastAsia="굴림체" w:hAnsi="굴림체" w:cs="굴림체"/>
          <w:b/>
        </w:rPr>
        <w:t>대한은행도</w:t>
      </w:r>
      <w:proofErr w:type="spellEnd"/>
      <w:r w:rsidRPr="00AE239D">
        <w:rPr>
          <w:rFonts w:ascii="굴림체" w:eastAsia="굴림체" w:hAnsi="굴림체" w:cs="굴림체"/>
          <w:b/>
        </w:rPr>
        <w:t xml:space="preserve"> 경쟁력 갖춰</w:t>
      </w:r>
    </w:p>
    <w:p w:rsidR="003918E4" w:rsidRPr="00554DD6" w:rsidRDefault="003918E4" w:rsidP="003918E4">
      <w:pPr>
        <w:pStyle w:val="a3"/>
        <w:spacing w:after="0"/>
        <w:rPr>
          <w:rFonts w:ascii="굴림체" w:eastAsia="굴림체" w:hAnsi="굴림체" w:cs="굴림체"/>
        </w:rPr>
      </w:pPr>
      <w:proofErr w:type="spellStart"/>
      <w:r w:rsidRPr="00554DD6">
        <w:rPr>
          <w:rFonts w:ascii="굴림체" w:eastAsia="굴림체" w:hAnsi="굴림체" w:cs="굴림체"/>
        </w:rPr>
        <w:t>대한은행은</w:t>
      </w:r>
      <w:proofErr w:type="spellEnd"/>
      <w:r w:rsidRPr="00554DD6">
        <w:rPr>
          <w:rFonts w:ascii="굴림체" w:eastAsia="굴림체" w:hAnsi="굴림체" w:cs="굴림체"/>
        </w:rPr>
        <w:t xml:space="preserve"> 지난해 6월 사우다라은행 지분 33%를 인수하기로 계약을 맺었다.</w:t>
      </w:r>
    </w:p>
    <w:p w:rsidR="003918E4" w:rsidRPr="00554DD6" w:rsidRDefault="003918E4" w:rsidP="003918E4">
      <w:pPr>
        <w:pStyle w:val="a3"/>
        <w:spacing w:after="0"/>
        <w:rPr>
          <w:rFonts w:ascii="굴림체" w:eastAsia="굴림체" w:hAnsi="굴림체" w:cs="굴림체"/>
        </w:rPr>
      </w:pPr>
      <w:r w:rsidRPr="00554DD6">
        <w:rPr>
          <w:rFonts w:ascii="굴림체" w:eastAsia="굴림체" w:hAnsi="굴림체" w:cs="굴림체"/>
        </w:rPr>
        <w:t xml:space="preserve">인도네시아 </w:t>
      </w:r>
      <w:proofErr w:type="spellStart"/>
      <w:r w:rsidRPr="00554DD6">
        <w:rPr>
          <w:rFonts w:ascii="굴림체" w:eastAsia="굴림체" w:hAnsi="굴림체" w:cs="굴림체"/>
        </w:rPr>
        <w:t>중앙은향의</w:t>
      </w:r>
      <w:proofErr w:type="spellEnd"/>
      <w:r w:rsidRPr="00554DD6">
        <w:rPr>
          <w:rFonts w:ascii="굴림체" w:eastAsia="굴림체" w:hAnsi="굴림체" w:cs="굴림체"/>
        </w:rPr>
        <w:t xml:space="preserve"> 승인을 기다리고 있는 상황으로 승인이 나면 공격적인 영업 전개를 위한 기반을 마련하게 된다. 사우다라은행은 100여 지점에 1,600명을 고용하고 있는 중형은행이다. 인도네시아 대한은행장은 "현지 대형은행과 경쟁하려면 철저한 현지화가 필수이기 때문에 </w:t>
      </w:r>
      <w:proofErr w:type="spellStart"/>
      <w:r w:rsidRPr="00554DD6">
        <w:rPr>
          <w:rFonts w:ascii="굴림체" w:eastAsia="굴림체" w:hAnsi="굴림체" w:cs="굴림체"/>
        </w:rPr>
        <w:t>사우다라</w:t>
      </w:r>
      <w:proofErr w:type="spellEnd"/>
      <w:r w:rsidRPr="00554DD6">
        <w:rPr>
          <w:rFonts w:ascii="굴림체" w:eastAsia="굴림체" w:hAnsi="굴림체" w:cs="굴림체"/>
        </w:rPr>
        <w:t xml:space="preserve"> 은행 인수에 나섰다" 로 말했다.</w:t>
      </w:r>
    </w:p>
    <w:p w:rsidR="003918E4" w:rsidRPr="00554DD6" w:rsidRDefault="003918E4" w:rsidP="003918E4">
      <w:pPr>
        <w:pStyle w:val="a3"/>
        <w:spacing w:after="0"/>
        <w:rPr>
          <w:rFonts w:ascii="굴림체" w:eastAsia="굴림체" w:hAnsi="굴림체" w:cs="굴림체"/>
        </w:rPr>
      </w:pPr>
    </w:p>
    <w:p w:rsidR="003918E4" w:rsidRPr="00554DD6" w:rsidRDefault="003918E4" w:rsidP="003918E4">
      <w:pPr>
        <w:pStyle w:val="a3"/>
        <w:spacing w:after="0"/>
        <w:rPr>
          <w:rFonts w:ascii="굴림체" w:eastAsia="굴림체" w:hAnsi="굴림체" w:cs="굴림체"/>
        </w:rPr>
      </w:pPr>
      <w:proofErr w:type="spellStart"/>
      <w:r w:rsidRPr="00554DD6">
        <w:rPr>
          <w:rFonts w:ascii="굴림체" w:eastAsia="굴림체" w:hAnsi="굴림체" w:cs="굴림체"/>
        </w:rPr>
        <w:t>오승하</w:t>
      </w:r>
      <w:proofErr w:type="spellEnd"/>
      <w:r w:rsidRPr="00554DD6">
        <w:rPr>
          <w:rFonts w:ascii="굴림체" w:eastAsia="굴림체" w:hAnsi="굴림체" w:cs="굴림체"/>
        </w:rPr>
        <w:t xml:space="preserve"> 기자(Korcham.sanggong.com) </w:t>
      </w:r>
    </w:p>
    <w:p w:rsidR="003918E4" w:rsidRDefault="003918E4" w:rsidP="003918E4">
      <w:pPr>
        <w:jc w:val="left"/>
        <w:rPr>
          <w:rFonts w:hint="eastAsia"/>
        </w:rPr>
      </w:pPr>
    </w:p>
    <w:sectPr w:rsidR="003918E4" w:rsidSect="00AE239D">
      <w:type w:val="continuous"/>
      <w:pgSz w:w="11906" w:h="16838"/>
      <w:pgMar w:top="1701" w:right="1440" w:bottom="1440" w:left="1440" w:header="851" w:footer="992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8C" w:rsidRDefault="002F6A8C" w:rsidP="008B3A9C">
      <w:pPr>
        <w:spacing w:line="240" w:lineRule="auto"/>
      </w:pPr>
      <w:r>
        <w:separator/>
      </w:r>
    </w:p>
  </w:endnote>
  <w:endnote w:type="continuationSeparator" w:id="0">
    <w:p w:rsidR="002F6A8C" w:rsidRDefault="002F6A8C" w:rsidP="008B3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752942"/>
      <w:docPartObj>
        <w:docPartGallery w:val="Page Numbers (Bottom of Page)"/>
        <w:docPartUnique/>
      </w:docPartObj>
    </w:sdtPr>
    <w:sdtContent>
      <w:p w:rsidR="00AE239D" w:rsidRDefault="00AE239D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239D">
          <w:rPr>
            <w:noProof/>
            <w:lang w:val="ko-KR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:rsidR="00AE239D" w:rsidRDefault="00AE23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8C" w:rsidRDefault="002F6A8C" w:rsidP="008B3A9C">
      <w:pPr>
        <w:spacing w:line="240" w:lineRule="auto"/>
      </w:pPr>
      <w:r>
        <w:separator/>
      </w:r>
    </w:p>
  </w:footnote>
  <w:footnote w:type="continuationSeparator" w:id="0">
    <w:p w:rsidR="002F6A8C" w:rsidRDefault="002F6A8C" w:rsidP="008B3A9C">
      <w:pPr>
        <w:spacing w:line="240" w:lineRule="auto"/>
      </w:pPr>
      <w:r>
        <w:continuationSeparator/>
      </w:r>
    </w:p>
  </w:footnote>
  <w:footnote w:id="1">
    <w:p w:rsidR="00036CA3" w:rsidRDefault="00036CA3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자료:인도네시아은행협회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9D" w:rsidRDefault="00AE239D">
    <w:pPr>
      <w:pStyle w:val="a7"/>
      <w:rPr>
        <w:rFonts w:hint="eastAsia"/>
      </w:rPr>
    </w:pPr>
    <w:r>
      <w:tab/>
    </w:r>
    <w:r>
      <w:tab/>
    </w:r>
    <w:r>
      <w:rPr>
        <w:rFonts w:hint="eastAsia"/>
      </w:rPr>
      <w:t>금융연구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2D2"/>
    <w:multiLevelType w:val="multilevel"/>
    <w:tmpl w:val="B960196C"/>
    <w:lvl w:ilvl="0">
      <w:start w:val="1"/>
      <w:numFmt w:val="decimal"/>
      <w:suff w:val="space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DA31C99"/>
    <w:multiLevelType w:val="hybridMultilevel"/>
    <w:tmpl w:val="638A1D00"/>
    <w:lvl w:ilvl="0" w:tplc="B0BA5B00">
      <w:start w:val="73"/>
      <w:numFmt w:val="bullet"/>
      <w:lvlText w:val="※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E4"/>
    <w:rsid w:val="00036CA3"/>
    <w:rsid w:val="002F6A8C"/>
    <w:rsid w:val="003918E4"/>
    <w:rsid w:val="008B3A9C"/>
    <w:rsid w:val="00AE239D"/>
    <w:rsid w:val="00E2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AA"/>
  <w15:chartTrackingRefBased/>
  <w15:docId w15:val="{6FDFD595-ECF6-4287-9306-43FA89C2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918E4"/>
    <w:pPr>
      <w:widowControl w:val="0"/>
      <w:wordWrap w:val="0"/>
      <w:autoSpaceDE w:val="0"/>
      <w:autoSpaceDN w:val="0"/>
      <w:spacing w:after="160"/>
      <w:jc w:val="both"/>
    </w:pPr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3918E4"/>
    <w:rPr>
      <w:rFonts w:asciiTheme="minorEastAsia" w:hAnsi="Courier New" w:cs="Courier New"/>
    </w:rPr>
  </w:style>
  <w:style w:type="paragraph" w:styleId="a4">
    <w:name w:val="footnote text"/>
    <w:basedOn w:val="a"/>
    <w:link w:val="Char0"/>
    <w:uiPriority w:val="99"/>
    <w:semiHidden/>
    <w:unhideWhenUsed/>
    <w:rsid w:val="008B3A9C"/>
    <w:pPr>
      <w:snapToGrid w:val="0"/>
      <w:jc w:val="left"/>
    </w:pPr>
  </w:style>
  <w:style w:type="character" w:customStyle="1" w:styleId="Char0">
    <w:name w:val="각주 텍스트 Char"/>
    <w:basedOn w:val="a0"/>
    <w:link w:val="a4"/>
    <w:uiPriority w:val="99"/>
    <w:semiHidden/>
    <w:rsid w:val="008B3A9C"/>
  </w:style>
  <w:style w:type="character" w:styleId="a5">
    <w:name w:val="footnote reference"/>
    <w:basedOn w:val="a0"/>
    <w:uiPriority w:val="99"/>
    <w:semiHidden/>
    <w:unhideWhenUsed/>
    <w:rsid w:val="008B3A9C"/>
    <w:rPr>
      <w:vertAlign w:val="superscript"/>
    </w:rPr>
  </w:style>
  <w:style w:type="table" w:styleId="a6">
    <w:name w:val="Table Grid"/>
    <w:basedOn w:val="a1"/>
    <w:uiPriority w:val="39"/>
    <w:rsid w:val="00036C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AE23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AE239D"/>
  </w:style>
  <w:style w:type="paragraph" w:styleId="a8">
    <w:name w:val="footer"/>
    <w:basedOn w:val="a"/>
    <w:link w:val="Char2"/>
    <w:uiPriority w:val="99"/>
    <w:unhideWhenUsed/>
    <w:rsid w:val="00AE239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AE2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외국계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68</c:v>
                </c:pt>
                <c:pt idx="1">
                  <c:v>74</c:v>
                </c:pt>
                <c:pt idx="2">
                  <c:v>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85-4283-AC32-58B804273BB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국영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41</c:v>
                </c:pt>
                <c:pt idx="1">
                  <c:v>44</c:v>
                </c:pt>
                <c:pt idx="2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85-4283-AC32-58B804273BB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지방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14</c:v>
                </c:pt>
                <c:pt idx="1">
                  <c:v>14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85-4283-AC32-58B804273BB5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외국환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11</c:v>
                </c:pt>
                <c:pt idx="1">
                  <c:v>12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85-4283-AC32-58B804273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8945392"/>
        <c:axId val="1498942480"/>
      </c:lineChart>
      <c:catAx>
        <c:axId val="149894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98942480"/>
        <c:crosses val="autoZero"/>
        <c:auto val="1"/>
        <c:lblAlgn val="ctr"/>
        <c:lblOffset val="100"/>
        <c:noMultiLvlLbl val="0"/>
      </c:catAx>
      <c:valAx>
        <c:axId val="1498942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98945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CEDB4-9553-4AB3-A5ED-8A17F7E5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KEAD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AYoonJung</dc:creator>
  <cp:keywords/>
  <dc:description/>
  <cp:lastModifiedBy>AYoonJung</cp:lastModifiedBy>
  <cp:revision>1</cp:revision>
  <dcterms:created xsi:type="dcterms:W3CDTF">2022-04-29T02:09:00Z</dcterms:created>
  <dcterms:modified xsi:type="dcterms:W3CDTF">2022-04-29T02:46:00Z</dcterms:modified>
</cp:coreProperties>
</file>