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34AA" w14:textId="77777777" w:rsidR="000A75F6" w:rsidRDefault="000A75F6" w:rsidP="00CF2C60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Instructions</w:t>
      </w:r>
      <w:r w:rsidRPr="004E2174">
        <w:rPr>
          <w:rFonts w:ascii="Arial" w:hAnsi="Arial" w:cs="Arial"/>
          <w:b/>
          <w:sz w:val="20"/>
          <w:szCs w:val="20"/>
        </w:rPr>
        <w:t>:</w:t>
      </w:r>
    </w:p>
    <w:p w14:paraId="5FBC4CCD" w14:textId="77777777" w:rsidR="000A75F6" w:rsidRDefault="000A75F6" w:rsidP="000A75F6">
      <w:pPr>
        <w:spacing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You are presented with a </w:t>
      </w:r>
      <w:r w:rsidR="00CF2C60">
        <w:rPr>
          <w:rFonts w:ascii="Arial" w:hAnsi="Arial" w:cs="Arial"/>
          <w:sz w:val="20"/>
          <w:szCs w:val="20"/>
        </w:rPr>
        <w:t>table</w:t>
      </w:r>
      <w:r>
        <w:rPr>
          <w:rFonts w:ascii="Arial" w:hAnsi="Arial" w:cs="Arial"/>
          <w:sz w:val="20"/>
          <w:szCs w:val="20"/>
        </w:rPr>
        <w:t xml:space="preserve"> of risks and threats associated with the seven domains of a typi</w:t>
      </w:r>
      <w:r w:rsidR="00CD563B">
        <w:rPr>
          <w:rFonts w:ascii="Arial" w:hAnsi="Arial" w:cs="Arial"/>
          <w:sz w:val="20"/>
          <w:szCs w:val="20"/>
        </w:rPr>
        <w:t xml:space="preserve">cal IT infrastructure. Below </w:t>
      </w:r>
      <w:r w:rsidR="004D680A">
        <w:rPr>
          <w:rFonts w:ascii="Arial" w:hAnsi="Arial" w:cs="Arial"/>
          <w:sz w:val="20"/>
          <w:szCs w:val="20"/>
        </w:rPr>
        <w:t xml:space="preserve">the </w:t>
      </w:r>
      <w:r w:rsidR="00CF2C60">
        <w:rPr>
          <w:rFonts w:ascii="Arial" w:hAnsi="Arial" w:cs="Arial"/>
          <w:sz w:val="20"/>
          <w:szCs w:val="20"/>
        </w:rPr>
        <w:t>table</w:t>
      </w:r>
      <w:r w:rsidR="00CD563B">
        <w:rPr>
          <w:rFonts w:ascii="Arial" w:hAnsi="Arial" w:cs="Arial"/>
          <w:sz w:val="20"/>
          <w:szCs w:val="20"/>
        </w:rPr>
        <w:t xml:space="preserve"> are</w:t>
      </w:r>
      <w:r>
        <w:rPr>
          <w:rFonts w:ascii="Arial" w:hAnsi="Arial" w:cs="Arial"/>
          <w:sz w:val="20"/>
          <w:szCs w:val="20"/>
        </w:rPr>
        <w:t xml:space="preserve"> solutions or prevent</w:t>
      </w:r>
      <w:r w:rsidR="004D680A">
        <w:rPr>
          <w:rFonts w:ascii="Arial" w:hAnsi="Arial" w:cs="Arial"/>
          <w:sz w:val="20"/>
          <w:szCs w:val="20"/>
        </w:rPr>
        <w:t>at</w:t>
      </w:r>
      <w:r>
        <w:rPr>
          <w:rFonts w:ascii="Arial" w:hAnsi="Arial" w:cs="Arial"/>
          <w:sz w:val="20"/>
          <w:szCs w:val="20"/>
        </w:rPr>
        <w:t xml:space="preserve">ive actions to manage </w:t>
      </w:r>
      <w:r w:rsidR="00CD563B">
        <w:rPr>
          <w:rFonts w:ascii="Arial" w:hAnsi="Arial" w:cs="Arial"/>
          <w:sz w:val="20"/>
          <w:szCs w:val="20"/>
        </w:rPr>
        <w:t>the</w:t>
      </w:r>
      <w:r>
        <w:rPr>
          <w:rFonts w:ascii="Arial" w:hAnsi="Arial" w:cs="Arial"/>
          <w:sz w:val="20"/>
          <w:szCs w:val="20"/>
        </w:rPr>
        <w:t xml:space="preserve"> risks and threats. </w:t>
      </w:r>
      <w:r w:rsidR="00CD563B">
        <w:rPr>
          <w:rFonts w:ascii="Arial" w:hAnsi="Arial" w:cs="Arial"/>
          <w:sz w:val="20"/>
          <w:szCs w:val="20"/>
        </w:rPr>
        <w:t>Enter</w:t>
      </w:r>
      <w:r>
        <w:rPr>
          <w:rFonts w:ascii="Arial" w:hAnsi="Arial" w:cs="Arial"/>
          <w:sz w:val="20"/>
          <w:szCs w:val="20"/>
        </w:rPr>
        <w:t xml:space="preserve"> the letter of the correct solution or preventative action in the blank to the right of each risk or threat.</w:t>
      </w:r>
    </w:p>
    <w:p w14:paraId="55DB35CE" w14:textId="77777777" w:rsidR="000A75F6" w:rsidRDefault="000A75F6" w:rsidP="000A75F6">
      <w:pPr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7915"/>
        <w:gridCol w:w="1445"/>
      </w:tblGrid>
      <w:tr w:rsidR="00CD563B" w14:paraId="70BB6EE8" w14:textId="77777777" w:rsidTr="002E5FFB">
        <w:tc>
          <w:tcPr>
            <w:tcW w:w="7915" w:type="dxa"/>
            <w:shd w:val="clear" w:color="auto" w:fill="F2F2F2" w:themeFill="background1" w:themeFillShade="F2"/>
          </w:tcPr>
          <w:p w14:paraId="55ABF7CD" w14:textId="77777777" w:rsidR="00CF2C60" w:rsidRDefault="00CF2C60" w:rsidP="00CF2C6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4E56C1" w14:textId="77777777" w:rsidR="00CD563B" w:rsidRPr="00304DDE" w:rsidRDefault="00304DDE" w:rsidP="00CF2C6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04DDE">
              <w:rPr>
                <w:rFonts w:ascii="Arial" w:hAnsi="Arial" w:cs="Arial"/>
                <w:b/>
                <w:sz w:val="20"/>
                <w:szCs w:val="20"/>
              </w:rPr>
              <w:t>Risk/Threat</w:t>
            </w:r>
          </w:p>
        </w:tc>
        <w:tc>
          <w:tcPr>
            <w:tcW w:w="1445" w:type="dxa"/>
            <w:shd w:val="clear" w:color="auto" w:fill="F2F2F2" w:themeFill="background1" w:themeFillShade="F2"/>
          </w:tcPr>
          <w:p w14:paraId="7562F770" w14:textId="77777777" w:rsidR="00CD563B" w:rsidRPr="00CF2C60" w:rsidRDefault="00CF2C60" w:rsidP="00CF2C6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F2C60">
              <w:rPr>
                <w:rFonts w:ascii="Arial" w:hAnsi="Arial" w:cs="Arial"/>
                <w:b/>
                <w:sz w:val="20"/>
                <w:szCs w:val="20"/>
              </w:rPr>
              <w:t>Solution</w:t>
            </w: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sz w:val="20"/>
                <w:szCs w:val="20"/>
              </w:rPr>
              <w:br/>
              <w:t>Preventative Action</w:t>
            </w:r>
          </w:p>
        </w:tc>
      </w:tr>
      <w:tr w:rsidR="00CD563B" w14:paraId="409E800A" w14:textId="77777777" w:rsidTr="00B95EF3">
        <w:trPr>
          <w:trHeight w:val="432"/>
        </w:trPr>
        <w:tc>
          <w:tcPr>
            <w:tcW w:w="7915" w:type="dxa"/>
          </w:tcPr>
          <w:p w14:paraId="619AB7C9" w14:textId="77777777" w:rsidR="00CD563B" w:rsidRDefault="00304DDE" w:rsidP="00CF2C60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  <w:r>
              <w:rPr>
                <w:rFonts w:ascii="Arial" w:hAnsi="Arial" w:cs="Arial"/>
                <w:sz w:val="20"/>
                <w:szCs w:val="20"/>
              </w:rPr>
              <w:t> 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2C60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Security policy violation</w:t>
            </w:r>
          </w:p>
        </w:tc>
        <w:tc>
          <w:tcPr>
            <w:tcW w:w="1445" w:type="dxa"/>
          </w:tcPr>
          <w:p w14:paraId="07897D74" w14:textId="2734E616" w:rsidR="00CD563B" w:rsidRDefault="00B726EC" w:rsidP="00CF2C60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</w:tr>
      <w:tr w:rsidR="00CD563B" w14:paraId="6F151889" w14:textId="77777777" w:rsidTr="00B95EF3">
        <w:trPr>
          <w:trHeight w:val="432"/>
        </w:trPr>
        <w:tc>
          <w:tcPr>
            <w:tcW w:w="7915" w:type="dxa"/>
          </w:tcPr>
          <w:p w14:paraId="1BA2E29E" w14:textId="77777777" w:rsidR="00CD563B" w:rsidRDefault="000875F6" w:rsidP="00CF2C60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04DDE">
              <w:rPr>
                <w:rFonts w:ascii="Arial" w:hAnsi="Arial" w:cs="Arial"/>
                <w:sz w:val="20"/>
                <w:szCs w:val="20"/>
              </w:rPr>
              <w:t> 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04DDE" w:rsidRPr="00304DDE">
              <w:rPr>
                <w:rFonts w:ascii="Arial" w:hAnsi="Arial" w:cs="Arial"/>
                <w:sz w:val="20"/>
                <w:szCs w:val="20"/>
              </w:rPr>
              <w:t>Compromised confidentiality of data transmissions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4DDE" w:rsidRPr="00304DDE">
              <w:rPr>
                <w:rFonts w:ascii="Arial" w:hAnsi="Arial" w:cs="Arial"/>
                <w:sz w:val="20"/>
                <w:szCs w:val="20"/>
              </w:rPr>
              <w:t>via WLAN</w:t>
            </w:r>
          </w:p>
        </w:tc>
        <w:tc>
          <w:tcPr>
            <w:tcW w:w="1445" w:type="dxa"/>
          </w:tcPr>
          <w:p w14:paraId="52DC78DA" w14:textId="336B9290" w:rsidR="00CD563B" w:rsidRDefault="00B726EC" w:rsidP="00CF2C60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</w:t>
            </w:r>
          </w:p>
        </w:tc>
      </w:tr>
      <w:tr w:rsidR="00CD563B" w14:paraId="14D3C85B" w14:textId="77777777" w:rsidTr="00B95EF3">
        <w:trPr>
          <w:trHeight w:val="432"/>
        </w:trPr>
        <w:tc>
          <w:tcPr>
            <w:tcW w:w="7915" w:type="dxa"/>
          </w:tcPr>
          <w:p w14:paraId="175B3BB4" w14:textId="77777777" w:rsidR="00CD563B" w:rsidRDefault="000875F6" w:rsidP="00CF2C60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04DDE">
              <w:rPr>
                <w:rFonts w:ascii="Arial" w:hAnsi="Arial" w:cs="Arial"/>
                <w:sz w:val="20"/>
                <w:szCs w:val="20"/>
              </w:rPr>
              <w:t> 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04DDE" w:rsidRPr="00304DDE">
              <w:rPr>
                <w:rFonts w:ascii="Arial" w:hAnsi="Arial" w:cs="Arial"/>
                <w:sz w:val="20"/>
                <w:szCs w:val="20"/>
              </w:rPr>
              <w:t>Unauthorized network probing and port scanning</w:t>
            </w:r>
          </w:p>
        </w:tc>
        <w:tc>
          <w:tcPr>
            <w:tcW w:w="1445" w:type="dxa"/>
          </w:tcPr>
          <w:p w14:paraId="220E2CA7" w14:textId="40E27D79" w:rsidR="00CD563B" w:rsidRDefault="00B726EC" w:rsidP="00CF2C60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</w:t>
            </w:r>
          </w:p>
        </w:tc>
      </w:tr>
      <w:tr w:rsidR="00CD563B" w14:paraId="228BD399" w14:textId="77777777" w:rsidTr="00B95EF3">
        <w:trPr>
          <w:trHeight w:val="432"/>
        </w:trPr>
        <w:tc>
          <w:tcPr>
            <w:tcW w:w="7915" w:type="dxa"/>
          </w:tcPr>
          <w:p w14:paraId="1BB9FBB1" w14:textId="77777777" w:rsidR="00CD563B" w:rsidRDefault="000875F6" w:rsidP="000A2E4E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04DDE">
              <w:rPr>
                <w:rFonts w:ascii="Arial" w:hAnsi="Arial" w:cs="Arial"/>
                <w:sz w:val="20"/>
                <w:szCs w:val="20"/>
              </w:rPr>
              <w:t> 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A2E4E" w:rsidRPr="000A2E4E">
              <w:rPr>
                <w:rFonts w:ascii="Arial" w:hAnsi="Arial" w:cs="Arial"/>
                <w:sz w:val="20"/>
                <w:szCs w:val="20"/>
              </w:rPr>
              <w:t>IP router, firewall, and network appliance</w:t>
            </w:r>
            <w:r w:rsidR="000A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E4E" w:rsidRPr="000A2E4E">
              <w:rPr>
                <w:rFonts w:ascii="Arial" w:hAnsi="Arial" w:cs="Arial"/>
                <w:sz w:val="20"/>
                <w:szCs w:val="20"/>
              </w:rPr>
              <w:t>operating</w:t>
            </w:r>
            <w:r w:rsidR="000A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A2E4E" w:rsidRPr="000A2E4E">
              <w:rPr>
                <w:rFonts w:ascii="Arial" w:hAnsi="Arial" w:cs="Arial"/>
                <w:sz w:val="20"/>
                <w:szCs w:val="20"/>
              </w:rPr>
              <w:t>system software vulnerability</w:t>
            </w:r>
          </w:p>
        </w:tc>
        <w:tc>
          <w:tcPr>
            <w:tcW w:w="1445" w:type="dxa"/>
          </w:tcPr>
          <w:p w14:paraId="48F9645B" w14:textId="4BF458A8" w:rsidR="00CD563B" w:rsidRDefault="00B726EC" w:rsidP="00CF2C60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</w:tr>
      <w:tr w:rsidR="00304DDE" w14:paraId="2A694765" w14:textId="77777777" w:rsidTr="00B95EF3">
        <w:trPr>
          <w:trHeight w:val="432"/>
        </w:trPr>
        <w:tc>
          <w:tcPr>
            <w:tcW w:w="7915" w:type="dxa"/>
          </w:tcPr>
          <w:p w14:paraId="69415492" w14:textId="77777777" w:rsidR="00304DDE" w:rsidRDefault="000875F6" w:rsidP="00CF2C60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04DDE">
              <w:rPr>
                <w:rFonts w:ascii="Arial" w:hAnsi="Arial" w:cs="Arial"/>
                <w:sz w:val="20"/>
                <w:szCs w:val="20"/>
              </w:rPr>
              <w:t> 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04DDE" w:rsidRPr="00304DDE">
              <w:rPr>
                <w:rFonts w:ascii="Arial" w:hAnsi="Arial" w:cs="Arial"/>
                <w:sz w:val="20"/>
                <w:szCs w:val="20"/>
              </w:rPr>
              <w:t>Private data or confidential data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4DDE" w:rsidRPr="00304DDE">
              <w:rPr>
                <w:rFonts w:ascii="Arial" w:hAnsi="Arial" w:cs="Arial"/>
                <w:sz w:val="20"/>
                <w:szCs w:val="20"/>
              </w:rPr>
              <w:t>compromised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4DDE" w:rsidRPr="00304DDE">
              <w:rPr>
                <w:rFonts w:ascii="Arial" w:hAnsi="Arial" w:cs="Arial"/>
                <w:sz w:val="20"/>
                <w:szCs w:val="20"/>
              </w:rPr>
              <w:t>remotely</w:t>
            </w:r>
          </w:p>
        </w:tc>
        <w:tc>
          <w:tcPr>
            <w:tcW w:w="1445" w:type="dxa"/>
          </w:tcPr>
          <w:p w14:paraId="0A564387" w14:textId="77FA0CBB" w:rsidR="00304DDE" w:rsidRDefault="00B726EC" w:rsidP="00CF2C60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</w:t>
            </w:r>
          </w:p>
        </w:tc>
      </w:tr>
      <w:tr w:rsidR="00304DDE" w14:paraId="439E5444" w14:textId="77777777" w:rsidTr="00B95EF3">
        <w:trPr>
          <w:trHeight w:val="432"/>
        </w:trPr>
        <w:tc>
          <w:tcPr>
            <w:tcW w:w="7915" w:type="dxa"/>
          </w:tcPr>
          <w:p w14:paraId="23E4ADC2" w14:textId="77777777" w:rsidR="00304DDE" w:rsidRDefault="000875F6" w:rsidP="00CF2C60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304DDE">
              <w:rPr>
                <w:rFonts w:ascii="Arial" w:hAnsi="Arial" w:cs="Arial"/>
                <w:sz w:val="20"/>
                <w:szCs w:val="20"/>
              </w:rPr>
              <w:t> </w:t>
            </w:r>
            <w:r w:rsidR="00CF2C60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304DDE" w:rsidRPr="00304DDE">
              <w:rPr>
                <w:rFonts w:ascii="Arial" w:hAnsi="Arial" w:cs="Arial"/>
                <w:sz w:val="20"/>
                <w:szCs w:val="20"/>
              </w:rPr>
              <w:t xml:space="preserve">A mobile worker’s laptop </w:t>
            </w:r>
            <w:r w:rsidR="00CF2C60">
              <w:rPr>
                <w:rFonts w:ascii="Arial" w:hAnsi="Arial" w:cs="Arial"/>
                <w:sz w:val="20"/>
                <w:szCs w:val="20"/>
              </w:rPr>
              <w:t>may be</w:t>
            </w:r>
            <w:r w:rsidR="00304DDE" w:rsidRPr="00304DDE">
              <w:rPr>
                <w:rFonts w:ascii="Arial" w:hAnsi="Arial" w:cs="Arial"/>
                <w:sz w:val="20"/>
                <w:szCs w:val="20"/>
              </w:rPr>
              <w:t xml:space="preserve"> stolen</w:t>
            </w:r>
          </w:p>
        </w:tc>
        <w:tc>
          <w:tcPr>
            <w:tcW w:w="1445" w:type="dxa"/>
          </w:tcPr>
          <w:p w14:paraId="16EAAA92" w14:textId="4EC74AC2" w:rsidR="00304DDE" w:rsidRDefault="00B726EC" w:rsidP="00CF2C60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</w:p>
        </w:tc>
      </w:tr>
      <w:tr w:rsidR="000875F6" w14:paraId="77B6A618" w14:textId="77777777" w:rsidTr="00B95EF3">
        <w:trPr>
          <w:trHeight w:val="432"/>
        </w:trPr>
        <w:tc>
          <w:tcPr>
            <w:tcW w:w="7915" w:type="dxa"/>
          </w:tcPr>
          <w:p w14:paraId="2C139B82" w14:textId="77777777" w:rsidR="000875F6" w:rsidRDefault="000875F6" w:rsidP="00EE37FC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7. </w:t>
            </w:r>
            <w:r>
              <w:rPr>
                <w:rFonts w:ascii="Arial" w:hAnsi="Arial" w:cs="Arial"/>
                <w:sz w:val="20"/>
                <w:szCs w:val="20"/>
              </w:rPr>
              <w:t> 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304DDE">
              <w:rPr>
                <w:rFonts w:ascii="Arial" w:hAnsi="Arial" w:cs="Arial"/>
                <w:sz w:val="20"/>
                <w:szCs w:val="20"/>
              </w:rPr>
              <w:t>Infection of a user’s workstation or laptop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4DDE">
              <w:rPr>
                <w:rFonts w:ascii="Arial" w:hAnsi="Arial" w:cs="Arial"/>
                <w:sz w:val="20"/>
                <w:szCs w:val="20"/>
              </w:rPr>
              <w:t>computer by viruses, malicious code,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4DDE">
              <w:rPr>
                <w:rFonts w:ascii="Arial" w:hAnsi="Arial" w:cs="Arial"/>
                <w:sz w:val="20"/>
                <w:szCs w:val="20"/>
              </w:rPr>
              <w:t>malware</w:t>
            </w:r>
          </w:p>
        </w:tc>
        <w:tc>
          <w:tcPr>
            <w:tcW w:w="1445" w:type="dxa"/>
          </w:tcPr>
          <w:p w14:paraId="074185CC" w14:textId="4E8BD2D0" w:rsidR="000875F6" w:rsidRDefault="00B726EC" w:rsidP="00EE37FC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</w:tr>
      <w:tr w:rsidR="00304DDE" w14:paraId="22BD1660" w14:textId="77777777" w:rsidTr="00B95EF3">
        <w:trPr>
          <w:trHeight w:val="432"/>
        </w:trPr>
        <w:tc>
          <w:tcPr>
            <w:tcW w:w="7915" w:type="dxa"/>
          </w:tcPr>
          <w:p w14:paraId="350ECF65" w14:textId="77777777" w:rsidR="00304DDE" w:rsidRDefault="000875F6" w:rsidP="00CF2C60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4DDE">
              <w:rPr>
                <w:rFonts w:ascii="Arial" w:hAnsi="Arial" w:cs="Arial"/>
                <w:sz w:val="20"/>
                <w:szCs w:val="20"/>
              </w:rPr>
              <w:t> </w:t>
            </w:r>
            <w:r w:rsidR="00304DDE" w:rsidRPr="00304DDE">
              <w:rPr>
                <w:rFonts w:ascii="Arial" w:hAnsi="Arial" w:cs="Arial"/>
                <w:sz w:val="20"/>
                <w:szCs w:val="20"/>
              </w:rPr>
              <w:t>Insecure cloud computing virtual environments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4DDE" w:rsidRPr="00304DDE">
              <w:rPr>
                <w:rFonts w:ascii="Arial" w:hAnsi="Arial" w:cs="Arial"/>
                <w:sz w:val="20"/>
                <w:szCs w:val="20"/>
              </w:rPr>
              <w:t>by default</w:t>
            </w:r>
          </w:p>
        </w:tc>
        <w:tc>
          <w:tcPr>
            <w:tcW w:w="1445" w:type="dxa"/>
          </w:tcPr>
          <w:p w14:paraId="14372618" w14:textId="65234356" w:rsidR="00304DDE" w:rsidRDefault="00B726EC" w:rsidP="00CF2C60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</w:tr>
      <w:tr w:rsidR="00304DDE" w14:paraId="0757D43D" w14:textId="77777777" w:rsidTr="00B95EF3">
        <w:trPr>
          <w:trHeight w:val="432"/>
        </w:trPr>
        <w:tc>
          <w:tcPr>
            <w:tcW w:w="7915" w:type="dxa"/>
          </w:tcPr>
          <w:p w14:paraId="4B10286E" w14:textId="77777777" w:rsidR="00304DDE" w:rsidRDefault="000875F6" w:rsidP="00CF2C60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  <w:r w:rsidR="00304DDE">
              <w:rPr>
                <w:rFonts w:ascii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04DDE">
              <w:rPr>
                <w:rFonts w:ascii="Arial" w:hAnsi="Arial" w:cs="Arial"/>
                <w:sz w:val="20"/>
                <w:szCs w:val="20"/>
              </w:rPr>
              <w:t> </w:t>
            </w:r>
            <w:r w:rsidR="00CF2C60" w:rsidRPr="00CF2C60">
              <w:rPr>
                <w:rFonts w:ascii="Arial" w:hAnsi="Arial" w:cs="Arial"/>
                <w:sz w:val="20"/>
                <w:szCs w:val="20"/>
              </w:rPr>
              <w:t>Downtime of IT systems for an extended period</w:t>
            </w:r>
            <w:r w:rsidR="00CF2C6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F2C60" w:rsidRPr="00CF2C60">
              <w:rPr>
                <w:rFonts w:ascii="Arial" w:hAnsi="Arial" w:cs="Arial"/>
                <w:sz w:val="20"/>
                <w:szCs w:val="20"/>
              </w:rPr>
              <w:t>after a disaster</w:t>
            </w:r>
          </w:p>
        </w:tc>
        <w:tc>
          <w:tcPr>
            <w:tcW w:w="1445" w:type="dxa"/>
          </w:tcPr>
          <w:p w14:paraId="45EBEFB5" w14:textId="14DB28EA" w:rsidR="00304DDE" w:rsidRDefault="00B726EC" w:rsidP="00CF2C60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</w:t>
            </w:r>
          </w:p>
        </w:tc>
      </w:tr>
      <w:tr w:rsidR="000875F6" w14:paraId="246AEF41" w14:textId="77777777" w:rsidTr="00B95EF3">
        <w:trPr>
          <w:trHeight w:val="432"/>
        </w:trPr>
        <w:tc>
          <w:tcPr>
            <w:tcW w:w="7915" w:type="dxa"/>
          </w:tcPr>
          <w:p w14:paraId="4F75E7B3" w14:textId="77777777" w:rsidR="000875F6" w:rsidRDefault="000875F6" w:rsidP="00EE37FC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10.</w:t>
            </w:r>
            <w:r>
              <w:rPr>
                <w:rFonts w:ascii="Arial" w:hAnsi="Arial" w:cs="Arial"/>
                <w:sz w:val="20"/>
                <w:szCs w:val="20"/>
              </w:rPr>
              <w:t> </w:t>
            </w:r>
            <w:r w:rsidRPr="00CF2C60">
              <w:rPr>
                <w:rFonts w:ascii="Arial" w:hAnsi="Arial" w:cs="Arial"/>
                <w:sz w:val="20"/>
                <w:szCs w:val="20"/>
              </w:rPr>
              <w:t>Attacks on the organization 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2C60">
              <w:rPr>
                <w:rFonts w:ascii="Arial" w:hAnsi="Arial" w:cs="Arial"/>
                <w:sz w:val="20"/>
                <w:szCs w:val="20"/>
              </w:rPr>
              <w:t>acts of sabotage by disgruntled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2C60">
              <w:rPr>
                <w:rFonts w:ascii="Arial" w:hAnsi="Arial" w:cs="Arial"/>
                <w:sz w:val="20"/>
                <w:szCs w:val="20"/>
              </w:rPr>
              <w:t>employees</w:t>
            </w:r>
          </w:p>
        </w:tc>
        <w:tc>
          <w:tcPr>
            <w:tcW w:w="1445" w:type="dxa"/>
          </w:tcPr>
          <w:p w14:paraId="79469910" w14:textId="36BD5759" w:rsidR="000875F6" w:rsidRDefault="00B726EC" w:rsidP="00EE37FC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</w:t>
            </w:r>
          </w:p>
        </w:tc>
      </w:tr>
      <w:tr w:rsidR="000875F6" w14:paraId="0B6AE6A1" w14:textId="77777777" w:rsidTr="00B95EF3">
        <w:trPr>
          <w:trHeight w:val="432"/>
        </w:trPr>
        <w:tc>
          <w:tcPr>
            <w:tcW w:w="7915" w:type="dxa"/>
          </w:tcPr>
          <w:p w14:paraId="35694E94" w14:textId="77777777" w:rsidR="000875F6" w:rsidRDefault="000875F6" w:rsidP="00EE37FC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</w:t>
            </w:r>
            <w:r>
              <w:rPr>
                <w:rFonts w:ascii="Arial" w:hAnsi="Arial" w:cs="Arial"/>
                <w:sz w:val="20"/>
                <w:szCs w:val="20"/>
              </w:rPr>
              <w:t> </w:t>
            </w:r>
            <w:r w:rsidRPr="00304DDE">
              <w:rPr>
                <w:rFonts w:ascii="Arial" w:hAnsi="Arial" w:cs="Arial"/>
                <w:sz w:val="20"/>
                <w:szCs w:val="20"/>
              </w:rPr>
              <w:t>Vulnerable to DoS, DDoS, TCP SYN flooding,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304DDE">
              <w:rPr>
                <w:rFonts w:ascii="Arial" w:hAnsi="Arial" w:cs="Arial"/>
                <w:sz w:val="20"/>
                <w:szCs w:val="20"/>
              </w:rPr>
              <w:t>and IP spoofing attacks</w:t>
            </w:r>
          </w:p>
        </w:tc>
        <w:tc>
          <w:tcPr>
            <w:tcW w:w="1445" w:type="dxa"/>
          </w:tcPr>
          <w:p w14:paraId="23F865EC" w14:textId="18CCCFF8" w:rsidR="000875F6" w:rsidRDefault="00B726EC" w:rsidP="00EE37FC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</w:t>
            </w:r>
          </w:p>
        </w:tc>
      </w:tr>
      <w:tr w:rsidR="00304DDE" w14:paraId="545F7933" w14:textId="77777777" w:rsidTr="00B95EF3">
        <w:trPr>
          <w:trHeight w:val="432"/>
        </w:trPr>
        <w:tc>
          <w:tcPr>
            <w:tcW w:w="7915" w:type="dxa"/>
          </w:tcPr>
          <w:p w14:paraId="1F1E6470" w14:textId="77777777" w:rsidR="00304DDE" w:rsidRDefault="00CF2C60" w:rsidP="000F1936">
            <w:pPr>
              <w:tabs>
                <w:tab w:val="left" w:pos="515"/>
              </w:tabs>
              <w:spacing w:after="60" w:line="240" w:lineRule="auto"/>
              <w:ind w:left="515" w:hanging="51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0875F6">
              <w:rPr>
                <w:rFonts w:ascii="Arial" w:hAnsi="Arial" w:cs="Arial"/>
                <w:sz w:val="20"/>
                <w:szCs w:val="20"/>
              </w:rPr>
              <w:t>.</w:t>
            </w:r>
            <w:r w:rsidR="00304DDE">
              <w:rPr>
                <w:rFonts w:ascii="Arial" w:hAnsi="Arial" w:cs="Arial"/>
                <w:sz w:val="20"/>
                <w:szCs w:val="20"/>
              </w:rPr>
              <w:t> </w:t>
            </w:r>
            <w:r w:rsidRPr="00CF2C60">
              <w:rPr>
                <w:rFonts w:ascii="Arial" w:hAnsi="Arial" w:cs="Arial"/>
                <w:sz w:val="20"/>
                <w:szCs w:val="20"/>
              </w:rPr>
              <w:t>Employees and users want to use their own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CF2C60">
              <w:rPr>
                <w:rFonts w:ascii="Arial" w:hAnsi="Arial" w:cs="Arial"/>
                <w:sz w:val="20"/>
                <w:szCs w:val="20"/>
              </w:rPr>
              <w:t>smartphone or tablets</w:t>
            </w:r>
          </w:p>
        </w:tc>
        <w:tc>
          <w:tcPr>
            <w:tcW w:w="1445" w:type="dxa"/>
          </w:tcPr>
          <w:p w14:paraId="6BFFEE22" w14:textId="04532062" w:rsidR="00304DDE" w:rsidRDefault="00B726EC" w:rsidP="00CF2C60">
            <w:pPr>
              <w:spacing w:after="6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</w:tbl>
    <w:p w14:paraId="6DB97443" w14:textId="77777777" w:rsidR="00CD563B" w:rsidRPr="00CD563B" w:rsidRDefault="00CD563B" w:rsidP="000A75F6">
      <w:pPr>
        <w:spacing w:after="0" w:line="360" w:lineRule="auto"/>
        <w:rPr>
          <w:rFonts w:ascii="Arial" w:hAnsi="Arial" w:cs="Arial"/>
          <w:sz w:val="20"/>
          <w:szCs w:val="20"/>
        </w:rPr>
      </w:pPr>
    </w:p>
    <w:p w14:paraId="7EAE2D44" w14:textId="77777777" w:rsidR="000A75F6" w:rsidRDefault="000A75F6" w:rsidP="000A75F6">
      <w:pPr>
        <w:spacing w:after="0" w:line="360" w:lineRule="auto"/>
        <w:outlineLvl w:val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Solutions or </w:t>
      </w:r>
      <w:r w:rsidR="00B95EF3">
        <w:rPr>
          <w:rFonts w:ascii="Arial" w:hAnsi="Arial" w:cs="Arial"/>
          <w:b/>
          <w:sz w:val="20"/>
          <w:szCs w:val="20"/>
        </w:rPr>
        <w:t>P</w:t>
      </w:r>
      <w:r>
        <w:rPr>
          <w:rFonts w:ascii="Arial" w:hAnsi="Arial" w:cs="Arial"/>
          <w:b/>
          <w:sz w:val="20"/>
          <w:szCs w:val="20"/>
        </w:rPr>
        <w:t xml:space="preserve">reventative </w:t>
      </w:r>
      <w:r w:rsidR="00B95EF3">
        <w:rPr>
          <w:rFonts w:ascii="Arial" w:hAnsi="Arial" w:cs="Arial"/>
          <w:b/>
          <w:sz w:val="20"/>
          <w:szCs w:val="20"/>
        </w:rPr>
        <w:t>Actions</w:t>
      </w:r>
    </w:p>
    <w:p w14:paraId="7B0B7E83" w14:textId="77777777" w:rsidR="00CF2C60" w:rsidRPr="00901A46" w:rsidRDefault="00CF2C60" w:rsidP="00CF2C60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>A. Implement encryption between workstation and WAP to maintain confidentiality.</w:t>
      </w:r>
    </w:p>
    <w:p w14:paraId="03016EB1" w14:textId="77777777" w:rsidR="00CF2C60" w:rsidRPr="00901A46" w:rsidRDefault="00CF2C60" w:rsidP="00CF2C60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>B.</w:t>
      </w:r>
      <w:r w:rsidRPr="00901A46">
        <w:t xml:space="preserve"> </w:t>
      </w:r>
      <w:r w:rsidRPr="00901A46">
        <w:rPr>
          <w:rFonts w:ascii="Arial" w:hAnsi="Arial" w:cs="Arial"/>
          <w:sz w:val="20"/>
          <w:szCs w:val="20"/>
        </w:rPr>
        <w:t>Encrypt the data on the hard drive if the user has access to private or confidential data. Apply real-time lockout rules when told of a lost or stolen laptop by a user.</w:t>
      </w:r>
    </w:p>
    <w:p w14:paraId="69001C98" w14:textId="77777777" w:rsidR="000A75F6" w:rsidRPr="00901A46" w:rsidRDefault="000A75F6" w:rsidP="000A75F6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 xml:space="preserve">C. </w:t>
      </w:r>
      <w:r w:rsidRPr="00901A46">
        <w:rPr>
          <w:rFonts w:ascii="Arial" w:hAnsi="Arial" w:cs="Arial"/>
          <w:sz w:val="20"/>
          <w:szCs w:val="20"/>
        </w:rPr>
        <w:tab/>
        <w:t>Place employee on probation, review acceptable use policy (AUP) and employee manual, and discuss status during performance reviews.</w:t>
      </w:r>
    </w:p>
    <w:p w14:paraId="4455D813" w14:textId="77777777" w:rsidR="000A75F6" w:rsidRPr="00901A46" w:rsidRDefault="000A75F6" w:rsidP="000A75F6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>D.</w:t>
      </w:r>
      <w:r w:rsidRPr="00901A46">
        <w:rPr>
          <w:rFonts w:ascii="Arial" w:hAnsi="Arial" w:cs="Arial"/>
          <w:sz w:val="20"/>
          <w:szCs w:val="20"/>
        </w:rPr>
        <w:tab/>
        <w:t xml:space="preserve">Apply filters on exterior Internet Protocol (IP) stateful firewalls and IP router </w:t>
      </w:r>
      <w:r w:rsidR="00D35A94">
        <w:rPr>
          <w:rFonts w:ascii="Arial" w:hAnsi="Arial" w:cs="Arial"/>
          <w:sz w:val="20"/>
          <w:szCs w:val="20"/>
        </w:rPr>
        <w:t>wide area network (</w:t>
      </w:r>
      <w:r w:rsidRPr="00901A46">
        <w:rPr>
          <w:rFonts w:ascii="Arial" w:hAnsi="Arial" w:cs="Arial"/>
          <w:sz w:val="20"/>
          <w:szCs w:val="20"/>
        </w:rPr>
        <w:t>WAN</w:t>
      </w:r>
      <w:r w:rsidR="00D35A94">
        <w:rPr>
          <w:rFonts w:ascii="Arial" w:hAnsi="Arial" w:cs="Arial"/>
          <w:sz w:val="20"/>
          <w:szCs w:val="20"/>
        </w:rPr>
        <w:t>)</w:t>
      </w:r>
      <w:r w:rsidRPr="00901A46">
        <w:rPr>
          <w:rFonts w:ascii="Arial" w:hAnsi="Arial" w:cs="Arial"/>
          <w:sz w:val="20"/>
          <w:szCs w:val="20"/>
        </w:rPr>
        <w:t xml:space="preserve"> interfaces.</w:t>
      </w:r>
    </w:p>
    <w:p w14:paraId="2C4F2E1D" w14:textId="77777777" w:rsidR="000A75F6" w:rsidRDefault="000A75F6" w:rsidP="000F1936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>E.</w:t>
      </w:r>
      <w:r w:rsidRPr="00901A46">
        <w:rPr>
          <w:rFonts w:ascii="Arial" w:hAnsi="Arial" w:cs="Arial"/>
          <w:sz w:val="20"/>
          <w:szCs w:val="20"/>
        </w:rPr>
        <w:tab/>
      </w:r>
      <w:r w:rsidR="000F1936" w:rsidRPr="00901A46">
        <w:rPr>
          <w:rFonts w:ascii="Arial" w:hAnsi="Arial" w:cs="Arial"/>
          <w:sz w:val="20"/>
          <w:szCs w:val="20"/>
        </w:rPr>
        <w:t xml:space="preserve">Develop a </w:t>
      </w:r>
      <w:r w:rsidR="00D35A94">
        <w:rPr>
          <w:rFonts w:ascii="Arial" w:hAnsi="Arial" w:cs="Arial"/>
          <w:sz w:val="20"/>
          <w:szCs w:val="20"/>
        </w:rPr>
        <w:t>Bring Your Own Device (</w:t>
      </w:r>
      <w:r w:rsidR="000F1936" w:rsidRPr="00901A46">
        <w:rPr>
          <w:rFonts w:ascii="Arial" w:hAnsi="Arial" w:cs="Arial"/>
          <w:sz w:val="20"/>
          <w:szCs w:val="20"/>
        </w:rPr>
        <w:t>BYOD</w:t>
      </w:r>
      <w:r w:rsidR="00D35A94">
        <w:rPr>
          <w:rFonts w:ascii="Arial" w:hAnsi="Arial" w:cs="Arial"/>
          <w:sz w:val="20"/>
          <w:szCs w:val="20"/>
        </w:rPr>
        <w:t>)</w:t>
      </w:r>
      <w:r w:rsidR="000F1936" w:rsidRPr="00901A46">
        <w:rPr>
          <w:rFonts w:ascii="Arial" w:hAnsi="Arial" w:cs="Arial"/>
          <w:sz w:val="20"/>
          <w:szCs w:val="20"/>
        </w:rPr>
        <w:t xml:space="preserve"> policy and procedure. BYOD policies and procedures typically permit the organization to data-wipe the user’s smartphone or mobile device if it is </w:t>
      </w:r>
      <w:proofErr w:type="gramStart"/>
      <w:r w:rsidR="000F1936" w:rsidRPr="00901A46">
        <w:rPr>
          <w:rFonts w:ascii="Arial" w:hAnsi="Arial" w:cs="Arial"/>
          <w:sz w:val="20"/>
          <w:szCs w:val="20"/>
        </w:rPr>
        <w:t>lost</w:t>
      </w:r>
      <w:proofErr w:type="gramEnd"/>
      <w:r w:rsidR="000F1936" w:rsidRPr="00901A46">
        <w:rPr>
          <w:rFonts w:ascii="Arial" w:hAnsi="Arial" w:cs="Arial"/>
          <w:sz w:val="20"/>
          <w:szCs w:val="20"/>
        </w:rPr>
        <w:t xml:space="preserve"> or the employee is terminated.</w:t>
      </w:r>
    </w:p>
    <w:p w14:paraId="74A8E6DF" w14:textId="77777777" w:rsidR="00B95EF3" w:rsidRDefault="00B95EF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0EADFF23" w14:textId="77777777" w:rsidR="000F1936" w:rsidRPr="00901A46" w:rsidRDefault="00901A46" w:rsidP="000F1936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lastRenderedPageBreak/>
        <w:t>F</w:t>
      </w:r>
      <w:r w:rsidR="000A75F6" w:rsidRPr="00901A46">
        <w:rPr>
          <w:rFonts w:ascii="Arial" w:hAnsi="Arial" w:cs="Arial"/>
          <w:sz w:val="20"/>
          <w:szCs w:val="20"/>
        </w:rPr>
        <w:t>.</w:t>
      </w:r>
      <w:r w:rsidR="000A75F6" w:rsidRPr="00901A46">
        <w:rPr>
          <w:rFonts w:ascii="Arial" w:hAnsi="Arial" w:cs="Arial"/>
          <w:sz w:val="20"/>
          <w:szCs w:val="20"/>
        </w:rPr>
        <w:tab/>
      </w:r>
      <w:r w:rsidR="000F1936" w:rsidRPr="00901A46">
        <w:rPr>
          <w:rFonts w:ascii="Arial" w:hAnsi="Arial" w:cs="Arial"/>
          <w:sz w:val="20"/>
          <w:szCs w:val="20"/>
        </w:rPr>
        <w:t xml:space="preserve">Implement virtual firewalls and server segmentation on separate </w:t>
      </w:r>
      <w:r w:rsidR="00D35A94">
        <w:rPr>
          <w:rFonts w:ascii="Arial" w:hAnsi="Arial" w:cs="Arial"/>
          <w:sz w:val="20"/>
          <w:szCs w:val="20"/>
        </w:rPr>
        <w:t>virtual LANs (</w:t>
      </w:r>
      <w:r w:rsidR="000F1936" w:rsidRPr="00901A46">
        <w:rPr>
          <w:rFonts w:ascii="Arial" w:hAnsi="Arial" w:cs="Arial"/>
          <w:sz w:val="20"/>
          <w:szCs w:val="20"/>
        </w:rPr>
        <w:t>VLANs</w:t>
      </w:r>
      <w:r w:rsidR="00D35A94">
        <w:rPr>
          <w:rFonts w:ascii="Arial" w:hAnsi="Arial" w:cs="Arial"/>
          <w:sz w:val="20"/>
          <w:szCs w:val="20"/>
        </w:rPr>
        <w:t>)</w:t>
      </w:r>
      <w:r w:rsidR="000F1936" w:rsidRPr="00901A46">
        <w:rPr>
          <w:rFonts w:ascii="Arial" w:hAnsi="Arial" w:cs="Arial"/>
          <w:sz w:val="20"/>
          <w:szCs w:val="20"/>
        </w:rPr>
        <w:t>. A virtual firewall is a software-based firewall used in virtual environments.</w:t>
      </w:r>
    </w:p>
    <w:p w14:paraId="44219A96" w14:textId="77777777" w:rsidR="000A75F6" w:rsidRPr="00901A46" w:rsidRDefault="00901A46" w:rsidP="000F1936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>G</w:t>
      </w:r>
      <w:r w:rsidR="000A75F6" w:rsidRPr="00901A46">
        <w:rPr>
          <w:rFonts w:ascii="Arial" w:hAnsi="Arial" w:cs="Arial"/>
          <w:sz w:val="20"/>
          <w:szCs w:val="20"/>
        </w:rPr>
        <w:t>.</w:t>
      </w:r>
      <w:r w:rsidR="000A75F6" w:rsidRPr="00901A46">
        <w:rPr>
          <w:rFonts w:ascii="Arial" w:hAnsi="Arial" w:cs="Arial"/>
          <w:sz w:val="20"/>
          <w:szCs w:val="20"/>
        </w:rPr>
        <w:tab/>
        <w:t>Define a strict zero-day vulnerability window definition. Update devices with security fixes and software patches right away.</w:t>
      </w:r>
    </w:p>
    <w:p w14:paraId="58344129" w14:textId="77777777" w:rsidR="00901A46" w:rsidRDefault="00901A46" w:rsidP="00901A46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 xml:space="preserve">H. Disable </w:t>
      </w:r>
      <w:r w:rsidRPr="00D35A94">
        <w:rPr>
          <w:rFonts w:ascii="Arial" w:hAnsi="Arial" w:cs="Arial"/>
          <w:sz w:val="20"/>
          <w:szCs w:val="20"/>
        </w:rPr>
        <w:t>ping, probing, and port scanning on all exterior IP devices within the LAN-to-WAN Domain. Ping uses the Internet Control Message Protocol (ICMP) echo-request and echo-reply protocol. Disallow</w:t>
      </w:r>
      <w:r w:rsidRPr="00901A46">
        <w:rPr>
          <w:rFonts w:ascii="Arial" w:hAnsi="Arial" w:cs="Arial"/>
          <w:sz w:val="20"/>
          <w:szCs w:val="20"/>
        </w:rPr>
        <w:t xml:space="preserve"> IP port numbers used for probing and scanning and monitor with IDS/IPS.</w:t>
      </w:r>
    </w:p>
    <w:p w14:paraId="67B4A579" w14:textId="77777777" w:rsidR="000A75F6" w:rsidRDefault="000A75F6" w:rsidP="000A75F6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>I.</w:t>
      </w:r>
      <w:r w:rsidRPr="00901A46">
        <w:rPr>
          <w:rFonts w:ascii="Arial" w:hAnsi="Arial" w:cs="Arial"/>
          <w:sz w:val="20"/>
          <w:szCs w:val="20"/>
        </w:rPr>
        <w:tab/>
        <w:t>Track and monitor abnormal employee behavior, erratic job performance, and use of IT infrastructure during off-hours. Begin IT access control lockout procedures based on AUP monitoring and compliance.</w:t>
      </w:r>
    </w:p>
    <w:p w14:paraId="183CFC29" w14:textId="77777777" w:rsidR="000A75F6" w:rsidRPr="00901A46" w:rsidRDefault="000A75F6" w:rsidP="000A75F6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>J.</w:t>
      </w:r>
      <w:r w:rsidRPr="00901A46">
        <w:rPr>
          <w:rFonts w:ascii="Arial" w:hAnsi="Arial" w:cs="Arial"/>
          <w:sz w:val="20"/>
          <w:szCs w:val="20"/>
        </w:rPr>
        <w:tab/>
        <w:t>Develop a disaster recovery plan (DRP) specific to the recovery of mission-critical applications and data to maintain operations.</w:t>
      </w:r>
    </w:p>
    <w:p w14:paraId="76A26544" w14:textId="77777777" w:rsidR="000A75F6" w:rsidRPr="00901A46" w:rsidRDefault="000A75F6" w:rsidP="000A75F6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>K.</w:t>
      </w:r>
      <w:r w:rsidRPr="00901A46">
        <w:rPr>
          <w:rFonts w:ascii="Arial" w:hAnsi="Arial" w:cs="Arial"/>
          <w:sz w:val="20"/>
          <w:szCs w:val="20"/>
        </w:rPr>
        <w:tab/>
        <w:t xml:space="preserve">Encrypt all confidential data </w:t>
      </w:r>
      <w:r w:rsidR="00CF2C60" w:rsidRPr="00901A46">
        <w:rPr>
          <w:rFonts w:ascii="Arial" w:hAnsi="Arial" w:cs="Arial"/>
          <w:sz w:val="20"/>
          <w:szCs w:val="20"/>
        </w:rPr>
        <w:t>with</w:t>
      </w:r>
      <w:r w:rsidRPr="00901A46">
        <w:rPr>
          <w:rFonts w:ascii="Arial" w:hAnsi="Arial" w:cs="Arial"/>
          <w:sz w:val="20"/>
          <w:szCs w:val="20"/>
        </w:rPr>
        <w:t>in the database or hard drive.</w:t>
      </w:r>
    </w:p>
    <w:p w14:paraId="4F13E0A2" w14:textId="77777777" w:rsidR="000A75F6" w:rsidRDefault="000A75F6" w:rsidP="00CF2C60">
      <w:pPr>
        <w:spacing w:after="0" w:line="360" w:lineRule="auto"/>
        <w:ind w:left="709" w:hanging="283"/>
        <w:rPr>
          <w:rFonts w:ascii="Arial" w:hAnsi="Arial" w:cs="Arial"/>
          <w:sz w:val="20"/>
          <w:szCs w:val="20"/>
        </w:rPr>
      </w:pPr>
      <w:r w:rsidRPr="00901A46">
        <w:rPr>
          <w:rFonts w:ascii="Arial" w:hAnsi="Arial" w:cs="Arial"/>
          <w:sz w:val="20"/>
          <w:szCs w:val="20"/>
        </w:rPr>
        <w:t>L.</w:t>
      </w:r>
      <w:r w:rsidRPr="00901A46">
        <w:rPr>
          <w:rFonts w:ascii="Arial" w:hAnsi="Arial" w:cs="Arial"/>
          <w:sz w:val="20"/>
          <w:szCs w:val="20"/>
        </w:rPr>
        <w:tab/>
      </w:r>
      <w:r w:rsidR="00CF2C60" w:rsidRPr="00901A46">
        <w:rPr>
          <w:rFonts w:ascii="Arial" w:hAnsi="Arial" w:cs="Arial"/>
          <w:sz w:val="20"/>
          <w:szCs w:val="20"/>
        </w:rPr>
        <w:t>Use workstation antivirus and malicious code policies, standards, procedures, and guidelines. Enable an automated antivirus protection solution that scans and updates individual workstations with proper protection.</w:t>
      </w:r>
    </w:p>
    <w:p w14:paraId="489D754D" w14:textId="77777777" w:rsidR="009A1AA8" w:rsidRPr="000A75F6" w:rsidRDefault="009A1AA8" w:rsidP="000A75F6"/>
    <w:sectPr w:rsidR="009A1AA8" w:rsidRPr="000A75F6" w:rsidSect="00C65531">
      <w:headerReference w:type="default" r:id="rId8"/>
      <w:footerReference w:type="default" r:id="rId9"/>
      <w:pgSz w:w="12240" w:h="15840"/>
      <w:pgMar w:top="90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62B195" w14:textId="77777777" w:rsidR="00C65531" w:rsidRDefault="00C65531" w:rsidP="002C4320">
      <w:pPr>
        <w:spacing w:after="0" w:line="240" w:lineRule="auto"/>
      </w:pPr>
      <w:r>
        <w:separator/>
      </w:r>
    </w:p>
  </w:endnote>
  <w:endnote w:type="continuationSeparator" w:id="0">
    <w:p w14:paraId="03AD9EE7" w14:textId="77777777" w:rsidR="00C65531" w:rsidRDefault="00C65531" w:rsidP="002C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21A16" w14:textId="77777777" w:rsidR="00044605" w:rsidRPr="009F6E9C" w:rsidRDefault="00C96C89" w:rsidP="00162288">
    <w:pPr>
      <w:pBdr>
        <w:top w:val="single" w:sz="18" w:space="1" w:color="FFC000"/>
      </w:pBdr>
      <w:spacing w:after="0" w:line="240" w:lineRule="auto"/>
      <w:rPr>
        <w:rFonts w:ascii="Arial" w:hAnsi="Arial" w:cs="Arial"/>
        <w:color w:val="000000"/>
        <w:sz w:val="18"/>
        <w:szCs w:val="18"/>
      </w:rPr>
    </w:pPr>
    <w:r w:rsidRPr="009F6E9C">
      <w:rPr>
        <w:rFonts w:ascii="Arial" w:hAnsi="Arial" w:cs="Arial"/>
        <w:color w:val="000000"/>
        <w:sz w:val="18"/>
        <w:szCs w:val="18"/>
      </w:rPr>
      <w:t>© 201</w:t>
    </w:r>
    <w:r w:rsidR="004E2174">
      <w:rPr>
        <w:rFonts w:ascii="Arial" w:hAnsi="Arial" w:cs="Arial"/>
        <w:color w:val="000000"/>
        <w:sz w:val="18"/>
        <w:szCs w:val="18"/>
      </w:rPr>
      <w:t>8</w:t>
    </w:r>
    <w:r w:rsidRPr="009F6E9C">
      <w:rPr>
        <w:rFonts w:ascii="Arial" w:hAnsi="Arial" w:cs="Arial"/>
        <w:color w:val="000000"/>
        <w:sz w:val="18"/>
        <w:szCs w:val="18"/>
      </w:rPr>
      <w:t xml:space="preserve"> by Jones &amp; Bartlett Learning, LLC, an Ascend Learning Company</w:t>
    </w:r>
    <w:r w:rsidR="00162288" w:rsidRPr="009F6E9C">
      <w:rPr>
        <w:rFonts w:ascii="Arial" w:hAnsi="Arial" w:cs="Arial"/>
        <w:color w:val="000000"/>
        <w:sz w:val="18"/>
        <w:szCs w:val="18"/>
      </w:rPr>
      <w:t>. All rights reserved.</w:t>
    </w:r>
  </w:p>
  <w:p w14:paraId="7ECFBD97" w14:textId="77777777" w:rsidR="00162288" w:rsidRPr="00C60244" w:rsidRDefault="00162288" w:rsidP="00162288">
    <w:pPr>
      <w:pBdr>
        <w:top w:val="single" w:sz="18" w:space="1" w:color="FFC000"/>
      </w:pBdr>
      <w:tabs>
        <w:tab w:val="right" w:pos="9360"/>
      </w:tabs>
      <w:spacing w:after="0" w:line="240" w:lineRule="auto"/>
      <w:rPr>
        <w:rFonts w:ascii="Arial" w:hAnsi="Arial" w:cs="Arial"/>
        <w:color w:val="000000"/>
        <w:sz w:val="18"/>
        <w:szCs w:val="18"/>
      </w:rPr>
    </w:pPr>
    <w:proofErr w:type="gramStart"/>
    <w:r w:rsidRPr="00E60A2C">
      <w:rPr>
        <w:rFonts w:ascii="Arial" w:hAnsi="Arial" w:cs="Arial"/>
        <w:i/>
        <w:iCs/>
        <w:color w:val="004B91"/>
        <w:sz w:val="18"/>
        <w:szCs w:val="18"/>
      </w:rPr>
      <w:t xml:space="preserve">www.jblearning.com  </w:t>
    </w:r>
    <w:r w:rsidRPr="009F6E9C">
      <w:rPr>
        <w:rFonts w:ascii="Arial" w:hAnsi="Arial" w:cs="Arial"/>
        <w:i/>
        <w:iCs/>
        <w:sz w:val="18"/>
        <w:szCs w:val="18"/>
      </w:rPr>
      <w:tab/>
    </w:r>
    <w:proofErr w:type="gramEnd"/>
    <w:r w:rsidRPr="00C60244">
      <w:rPr>
        <w:rFonts w:ascii="Arial" w:hAnsi="Arial" w:cs="Arial"/>
        <w:iCs/>
        <w:sz w:val="18"/>
        <w:szCs w:val="18"/>
      </w:rPr>
      <w:t xml:space="preserve">Page </w:t>
    </w:r>
    <w:r w:rsidR="00C60244" w:rsidRPr="00C60244">
      <w:rPr>
        <w:rFonts w:ascii="Arial" w:hAnsi="Arial" w:cs="Arial"/>
        <w:iCs/>
        <w:sz w:val="18"/>
        <w:szCs w:val="18"/>
      </w:rPr>
      <w:fldChar w:fldCharType="begin"/>
    </w:r>
    <w:r w:rsidR="00C60244" w:rsidRPr="00C60244">
      <w:rPr>
        <w:rFonts w:ascii="Arial" w:hAnsi="Arial" w:cs="Arial"/>
        <w:iCs/>
        <w:sz w:val="18"/>
        <w:szCs w:val="18"/>
      </w:rPr>
      <w:instrText xml:space="preserve"> PAGE   \* MERGEFORMAT </w:instrText>
    </w:r>
    <w:r w:rsidR="00C60244" w:rsidRPr="00C60244">
      <w:rPr>
        <w:rFonts w:ascii="Arial" w:hAnsi="Arial" w:cs="Arial"/>
        <w:iCs/>
        <w:sz w:val="18"/>
        <w:szCs w:val="18"/>
      </w:rPr>
      <w:fldChar w:fldCharType="separate"/>
    </w:r>
    <w:r w:rsidR="004D680A">
      <w:rPr>
        <w:rFonts w:ascii="Arial" w:hAnsi="Arial" w:cs="Arial"/>
        <w:iCs/>
        <w:noProof/>
        <w:sz w:val="18"/>
        <w:szCs w:val="18"/>
      </w:rPr>
      <w:t>2</w:t>
    </w:r>
    <w:r w:rsidR="00C60244" w:rsidRPr="00C60244">
      <w:rPr>
        <w:rFonts w:ascii="Arial" w:hAnsi="Arial" w:cs="Arial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3977D" w14:textId="77777777" w:rsidR="00C65531" w:rsidRDefault="00C65531" w:rsidP="002C4320">
      <w:pPr>
        <w:spacing w:after="0" w:line="240" w:lineRule="auto"/>
      </w:pPr>
      <w:r>
        <w:separator/>
      </w:r>
    </w:p>
  </w:footnote>
  <w:footnote w:type="continuationSeparator" w:id="0">
    <w:p w14:paraId="62497D55" w14:textId="77777777" w:rsidR="00C65531" w:rsidRDefault="00C65531" w:rsidP="002C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18" w:space="0" w:color="FFC000"/>
        <w:right w:val="none" w:sz="0" w:space="0" w:color="auto"/>
        <w:insideH w:val="none" w:sz="0" w:space="0" w:color="auto"/>
        <w:insideV w:val="none" w:sz="0" w:space="0" w:color="auto"/>
      </w:tblBorders>
      <w:tblCellMar>
        <w:left w:w="14" w:type="dxa"/>
        <w:right w:w="14" w:type="dxa"/>
      </w:tblCellMar>
      <w:tblLook w:val="04A0" w:firstRow="1" w:lastRow="0" w:firstColumn="1" w:lastColumn="0" w:noHBand="0" w:noVBand="1"/>
    </w:tblPr>
    <w:tblGrid>
      <w:gridCol w:w="2354"/>
      <w:gridCol w:w="7006"/>
    </w:tblGrid>
    <w:tr w:rsidR="000A75F6" w14:paraId="3819FD49" w14:textId="77777777" w:rsidTr="0042051D">
      <w:trPr>
        <w:trHeight w:hRule="exact" w:val="1080"/>
      </w:trPr>
      <w:tc>
        <w:tcPr>
          <w:tcW w:w="2361" w:type="dxa"/>
        </w:tcPr>
        <w:p w14:paraId="50003D80" w14:textId="77777777" w:rsidR="0099329B" w:rsidRDefault="0099329B" w:rsidP="0099329B">
          <w:pPr>
            <w:pStyle w:val="Header"/>
            <w:rPr>
              <w:rFonts w:ascii="Cambria" w:hAnsi="Cambria" w:cs="Cambria"/>
              <w:color w:val="000000"/>
              <w:sz w:val="32"/>
              <w:szCs w:val="32"/>
            </w:rPr>
          </w:pPr>
          <w:r w:rsidRPr="00056E4C">
            <w:rPr>
              <w:i/>
              <w:noProof/>
            </w:rPr>
            <w:drawing>
              <wp:anchor distT="0" distB="0" distL="0" distR="274320" simplePos="0" relativeHeight="251691008" behindDoc="0" locked="0" layoutInCell="1" allowOverlap="1" wp14:anchorId="0BEFCAB9" wp14:editId="0940C9AB">
                <wp:simplePos x="0" y="0"/>
                <wp:positionH relativeFrom="column">
                  <wp:posOffset>5080</wp:posOffset>
                </wp:positionH>
                <wp:positionV relativeFrom="paragraph">
                  <wp:posOffset>-115570</wp:posOffset>
                </wp:positionV>
                <wp:extent cx="1362075" cy="621665"/>
                <wp:effectExtent l="0" t="0" r="0" b="0"/>
                <wp:wrapSquare wrapText="right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C8A88.t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075" cy="6216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215" w:type="dxa"/>
          <w:vAlign w:val="bottom"/>
        </w:tcPr>
        <w:p w14:paraId="344437B5" w14:textId="77777777" w:rsidR="0099329B" w:rsidRPr="00E60A2C" w:rsidRDefault="000A75F6" w:rsidP="00CF73AB">
          <w:pPr>
            <w:pStyle w:val="Header"/>
            <w:spacing w:after="0"/>
            <w:rPr>
              <w:rFonts w:ascii="Arial" w:hAnsi="Arial" w:cs="Arial"/>
              <w:color w:val="004B91"/>
              <w:sz w:val="32"/>
              <w:szCs w:val="32"/>
            </w:rPr>
          </w:pPr>
          <w:r>
            <w:rPr>
              <w:rFonts w:ascii="Arial" w:hAnsi="Arial" w:cs="Arial"/>
              <w:color w:val="004B91"/>
              <w:sz w:val="30"/>
              <w:szCs w:val="30"/>
            </w:rPr>
            <w:t>Match Risks/Threats to Solutions</w:t>
          </w:r>
        </w:p>
      </w:tc>
    </w:tr>
  </w:tbl>
  <w:p w14:paraId="5816ADE3" w14:textId="77777777" w:rsidR="00044605" w:rsidRPr="00162288" w:rsidRDefault="00044605" w:rsidP="009F6E9C">
    <w:pPr>
      <w:pStyle w:val="Header"/>
      <w:rPr>
        <w:rFonts w:ascii="Cambria" w:hAnsi="Cambria" w:cs="Cambria"/>
        <w:color w:val="000000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718"/>
    <w:multiLevelType w:val="hybridMultilevel"/>
    <w:tmpl w:val="83A8543C"/>
    <w:lvl w:ilvl="0" w:tplc="06C2B4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A055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06295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B6065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78D5D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C2964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2E04D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8B0B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0D3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41DAD"/>
    <w:multiLevelType w:val="hybridMultilevel"/>
    <w:tmpl w:val="3E780B3E"/>
    <w:lvl w:ilvl="0" w:tplc="8F6495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A0C27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BE1E6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0A73A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94E29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22C714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048E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90C0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DA1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97482"/>
    <w:multiLevelType w:val="hybridMultilevel"/>
    <w:tmpl w:val="9814A3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97536"/>
    <w:multiLevelType w:val="hybridMultilevel"/>
    <w:tmpl w:val="C79664B6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897812"/>
    <w:multiLevelType w:val="hybridMultilevel"/>
    <w:tmpl w:val="3B688F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E7304C"/>
    <w:multiLevelType w:val="hybridMultilevel"/>
    <w:tmpl w:val="36502D4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03D28"/>
    <w:multiLevelType w:val="hybridMultilevel"/>
    <w:tmpl w:val="5F92D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714547"/>
    <w:multiLevelType w:val="hybridMultilevel"/>
    <w:tmpl w:val="F40E7E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C66C89"/>
    <w:multiLevelType w:val="hybridMultilevel"/>
    <w:tmpl w:val="09D0D67E"/>
    <w:lvl w:ilvl="0" w:tplc="45B0F7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7CAF7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7EEF6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148A9C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FA9A9E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EA7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C0C2F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36BB7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0C11A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3155D"/>
    <w:multiLevelType w:val="hybridMultilevel"/>
    <w:tmpl w:val="B1AA4E4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45E46"/>
    <w:multiLevelType w:val="hybridMultilevel"/>
    <w:tmpl w:val="68B2D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A17FB6"/>
    <w:multiLevelType w:val="hybridMultilevel"/>
    <w:tmpl w:val="D09EC3D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96BD7"/>
    <w:multiLevelType w:val="hybridMultilevel"/>
    <w:tmpl w:val="B84E057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47386"/>
    <w:multiLevelType w:val="hybridMultilevel"/>
    <w:tmpl w:val="39A2792A"/>
    <w:lvl w:ilvl="0" w:tplc="D60633AC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E3A0E"/>
    <w:multiLevelType w:val="hybridMultilevel"/>
    <w:tmpl w:val="C388B3F8"/>
    <w:lvl w:ilvl="0" w:tplc="B0DEC1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FE2F8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C06D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D6231D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5A476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86A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AE731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3A6A5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183D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BE14BC"/>
    <w:multiLevelType w:val="hybridMultilevel"/>
    <w:tmpl w:val="83D86658"/>
    <w:lvl w:ilvl="0" w:tplc="07FE0D3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B94396"/>
    <w:multiLevelType w:val="hybridMultilevel"/>
    <w:tmpl w:val="33EEABD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4080B"/>
    <w:multiLevelType w:val="multilevel"/>
    <w:tmpl w:val="8C9CBF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70D360A"/>
    <w:multiLevelType w:val="hybridMultilevel"/>
    <w:tmpl w:val="1690E1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872172"/>
    <w:multiLevelType w:val="hybridMultilevel"/>
    <w:tmpl w:val="B0205E8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9F40F1"/>
    <w:multiLevelType w:val="hybridMultilevel"/>
    <w:tmpl w:val="3A449C70"/>
    <w:lvl w:ilvl="0" w:tplc="185828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8A3C3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DAF6E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52A28A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BE4FB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0494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DC04D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B805FFA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DE07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513C2E"/>
    <w:multiLevelType w:val="hybridMultilevel"/>
    <w:tmpl w:val="DB68AAC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6C0B92"/>
    <w:multiLevelType w:val="hybridMultilevel"/>
    <w:tmpl w:val="0876FC4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583368"/>
    <w:multiLevelType w:val="hybridMultilevel"/>
    <w:tmpl w:val="CC627E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157748"/>
    <w:multiLevelType w:val="hybridMultilevel"/>
    <w:tmpl w:val="CB8EA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9F2"/>
    <w:multiLevelType w:val="hybridMultilevel"/>
    <w:tmpl w:val="FC5A99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F7850"/>
    <w:multiLevelType w:val="hybridMultilevel"/>
    <w:tmpl w:val="D77068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27DFA"/>
    <w:multiLevelType w:val="hybridMultilevel"/>
    <w:tmpl w:val="1B7003E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6A2D5F"/>
    <w:multiLevelType w:val="hybridMultilevel"/>
    <w:tmpl w:val="989C40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1C4E69"/>
    <w:multiLevelType w:val="hybridMultilevel"/>
    <w:tmpl w:val="BC1AC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06B44"/>
    <w:multiLevelType w:val="hybridMultilevel"/>
    <w:tmpl w:val="A1F026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53572"/>
    <w:multiLevelType w:val="hybridMultilevel"/>
    <w:tmpl w:val="08342950"/>
    <w:lvl w:ilvl="0" w:tplc="BABC6318">
      <w:numFmt w:val="bullet"/>
      <w:lvlText w:val=""/>
      <w:lvlJc w:val="left"/>
      <w:pPr>
        <w:ind w:left="405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30DAD"/>
    <w:multiLevelType w:val="hybridMultilevel"/>
    <w:tmpl w:val="C346D652"/>
    <w:lvl w:ilvl="0" w:tplc="7E6A4A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22442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967A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23DF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3ACC1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C04B0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14E95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DA86F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0EC3D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033A6"/>
    <w:multiLevelType w:val="hybridMultilevel"/>
    <w:tmpl w:val="330A97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480E99"/>
    <w:multiLevelType w:val="hybridMultilevel"/>
    <w:tmpl w:val="536496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D872C2"/>
    <w:multiLevelType w:val="hybridMultilevel"/>
    <w:tmpl w:val="7EC84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2B16F9"/>
    <w:multiLevelType w:val="hybridMultilevel"/>
    <w:tmpl w:val="8C401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54786B"/>
    <w:multiLevelType w:val="hybridMultilevel"/>
    <w:tmpl w:val="0A104668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8B4555B"/>
    <w:multiLevelType w:val="hybridMultilevel"/>
    <w:tmpl w:val="6A16317E"/>
    <w:lvl w:ilvl="0" w:tplc="1C94CAE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53975"/>
    <w:multiLevelType w:val="hybridMultilevel"/>
    <w:tmpl w:val="1FE051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FA3E02"/>
    <w:multiLevelType w:val="hybridMultilevel"/>
    <w:tmpl w:val="A4723B78"/>
    <w:lvl w:ilvl="0" w:tplc="3F66B7C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472088">
    <w:abstractNumId w:val="31"/>
  </w:num>
  <w:num w:numId="2" w16cid:durableId="476846710">
    <w:abstractNumId w:val="10"/>
  </w:num>
  <w:num w:numId="3" w16cid:durableId="1453093707">
    <w:abstractNumId w:val="40"/>
  </w:num>
  <w:num w:numId="4" w16cid:durableId="189730600">
    <w:abstractNumId w:val="17"/>
  </w:num>
  <w:num w:numId="5" w16cid:durableId="142048619">
    <w:abstractNumId w:val="15"/>
  </w:num>
  <w:num w:numId="6" w16cid:durableId="1076391569">
    <w:abstractNumId w:val="38"/>
  </w:num>
  <w:num w:numId="7" w16cid:durableId="1575386231">
    <w:abstractNumId w:val="3"/>
  </w:num>
  <w:num w:numId="8" w16cid:durableId="394201836">
    <w:abstractNumId w:val="13"/>
  </w:num>
  <w:num w:numId="9" w16cid:durableId="1726488727">
    <w:abstractNumId w:val="33"/>
  </w:num>
  <w:num w:numId="10" w16cid:durableId="918751529">
    <w:abstractNumId w:val="19"/>
  </w:num>
  <w:num w:numId="11" w16cid:durableId="208415893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64276358">
    <w:abstractNumId w:val="29"/>
  </w:num>
  <w:num w:numId="13" w16cid:durableId="911501754">
    <w:abstractNumId w:val="5"/>
  </w:num>
  <w:num w:numId="14" w16cid:durableId="8908444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091734539">
    <w:abstractNumId w:val="30"/>
  </w:num>
  <w:num w:numId="16" w16cid:durableId="1016922918">
    <w:abstractNumId w:val="27"/>
  </w:num>
  <w:num w:numId="17" w16cid:durableId="7914406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745850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2439607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18349422">
    <w:abstractNumId w:val="16"/>
  </w:num>
  <w:num w:numId="21" w16cid:durableId="83844047">
    <w:abstractNumId w:val="2"/>
  </w:num>
  <w:num w:numId="22" w16cid:durableId="446701318">
    <w:abstractNumId w:val="18"/>
  </w:num>
  <w:num w:numId="23" w16cid:durableId="520125768">
    <w:abstractNumId w:val="11"/>
  </w:num>
  <w:num w:numId="24" w16cid:durableId="179052412">
    <w:abstractNumId w:val="22"/>
  </w:num>
  <w:num w:numId="25" w16cid:durableId="1229653095">
    <w:abstractNumId w:val="37"/>
  </w:num>
  <w:num w:numId="26" w16cid:durableId="2115664427">
    <w:abstractNumId w:val="28"/>
  </w:num>
  <w:num w:numId="27" w16cid:durableId="1668439449">
    <w:abstractNumId w:val="12"/>
  </w:num>
  <w:num w:numId="28" w16cid:durableId="60924415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13888374">
    <w:abstractNumId w:val="1"/>
  </w:num>
  <w:num w:numId="30" w16cid:durableId="578709488">
    <w:abstractNumId w:val="8"/>
  </w:num>
  <w:num w:numId="31" w16cid:durableId="1799301948">
    <w:abstractNumId w:val="32"/>
  </w:num>
  <w:num w:numId="32" w16cid:durableId="429862385">
    <w:abstractNumId w:val="20"/>
  </w:num>
  <w:num w:numId="33" w16cid:durableId="449206034">
    <w:abstractNumId w:val="14"/>
  </w:num>
  <w:num w:numId="34" w16cid:durableId="202450730">
    <w:abstractNumId w:val="0"/>
  </w:num>
  <w:num w:numId="35" w16cid:durableId="2003506322">
    <w:abstractNumId w:val="9"/>
  </w:num>
  <w:num w:numId="36" w16cid:durableId="1944799803">
    <w:abstractNumId w:val="34"/>
  </w:num>
  <w:num w:numId="37" w16cid:durableId="17820637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454471876">
    <w:abstractNumId w:val="39"/>
  </w:num>
  <w:num w:numId="39" w16cid:durableId="103403726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55525092">
    <w:abstractNumId w:val="21"/>
  </w:num>
  <w:num w:numId="41" w16cid:durableId="12588332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320"/>
    <w:rsid w:val="00035A34"/>
    <w:rsid w:val="00044605"/>
    <w:rsid w:val="00056A06"/>
    <w:rsid w:val="000739D5"/>
    <w:rsid w:val="000875F6"/>
    <w:rsid w:val="000952E3"/>
    <w:rsid w:val="0009690B"/>
    <w:rsid w:val="000A2E4E"/>
    <w:rsid w:val="000A44E1"/>
    <w:rsid w:val="000A5A15"/>
    <w:rsid w:val="000A75F6"/>
    <w:rsid w:val="000B1B47"/>
    <w:rsid w:val="000C0BDF"/>
    <w:rsid w:val="000F1936"/>
    <w:rsid w:val="00117A7C"/>
    <w:rsid w:val="00126664"/>
    <w:rsid w:val="001277A1"/>
    <w:rsid w:val="0013138D"/>
    <w:rsid w:val="00162288"/>
    <w:rsid w:val="00167943"/>
    <w:rsid w:val="00175D73"/>
    <w:rsid w:val="00197979"/>
    <w:rsid w:val="00215F8F"/>
    <w:rsid w:val="00226A90"/>
    <w:rsid w:val="002459E8"/>
    <w:rsid w:val="002A243A"/>
    <w:rsid w:val="002B70DC"/>
    <w:rsid w:val="002C0EA6"/>
    <w:rsid w:val="002C4320"/>
    <w:rsid w:val="002E0940"/>
    <w:rsid w:val="002E5FFB"/>
    <w:rsid w:val="002F11CC"/>
    <w:rsid w:val="002F56E6"/>
    <w:rsid w:val="00304DDE"/>
    <w:rsid w:val="00304FE9"/>
    <w:rsid w:val="00313466"/>
    <w:rsid w:val="00320CE0"/>
    <w:rsid w:val="003337C9"/>
    <w:rsid w:val="003770C8"/>
    <w:rsid w:val="003A20B8"/>
    <w:rsid w:val="003E3116"/>
    <w:rsid w:val="003F2F69"/>
    <w:rsid w:val="004006C5"/>
    <w:rsid w:val="00412D50"/>
    <w:rsid w:val="0042051D"/>
    <w:rsid w:val="004B5FB8"/>
    <w:rsid w:val="004D680A"/>
    <w:rsid w:val="004E2174"/>
    <w:rsid w:val="005638CC"/>
    <w:rsid w:val="00585E3F"/>
    <w:rsid w:val="005967B1"/>
    <w:rsid w:val="005C6724"/>
    <w:rsid w:val="005D5C9D"/>
    <w:rsid w:val="006173EA"/>
    <w:rsid w:val="006A0A41"/>
    <w:rsid w:val="006B03BF"/>
    <w:rsid w:val="00727579"/>
    <w:rsid w:val="00730D68"/>
    <w:rsid w:val="00736FB1"/>
    <w:rsid w:val="00747C07"/>
    <w:rsid w:val="0082708E"/>
    <w:rsid w:val="00830C88"/>
    <w:rsid w:val="0085759F"/>
    <w:rsid w:val="00880217"/>
    <w:rsid w:val="0089468E"/>
    <w:rsid w:val="008B4426"/>
    <w:rsid w:val="00901A46"/>
    <w:rsid w:val="0099273E"/>
    <w:rsid w:val="0099329B"/>
    <w:rsid w:val="009A1AA8"/>
    <w:rsid w:val="009B0E72"/>
    <w:rsid w:val="009C0678"/>
    <w:rsid w:val="009F029E"/>
    <w:rsid w:val="009F2710"/>
    <w:rsid w:val="009F4799"/>
    <w:rsid w:val="009F6E9C"/>
    <w:rsid w:val="00A0264A"/>
    <w:rsid w:val="00A37CF4"/>
    <w:rsid w:val="00A67E78"/>
    <w:rsid w:val="00AA46DE"/>
    <w:rsid w:val="00AC4AAE"/>
    <w:rsid w:val="00B347F0"/>
    <w:rsid w:val="00B726EC"/>
    <w:rsid w:val="00B95EF3"/>
    <w:rsid w:val="00BA45C8"/>
    <w:rsid w:val="00BD30ED"/>
    <w:rsid w:val="00BF7A28"/>
    <w:rsid w:val="00C16B86"/>
    <w:rsid w:val="00C32815"/>
    <w:rsid w:val="00C60244"/>
    <w:rsid w:val="00C65531"/>
    <w:rsid w:val="00C85457"/>
    <w:rsid w:val="00C9285C"/>
    <w:rsid w:val="00C96C89"/>
    <w:rsid w:val="00CD563B"/>
    <w:rsid w:val="00CF2C60"/>
    <w:rsid w:val="00CF73AB"/>
    <w:rsid w:val="00D20DC1"/>
    <w:rsid w:val="00D35A94"/>
    <w:rsid w:val="00D511A0"/>
    <w:rsid w:val="00D53D9C"/>
    <w:rsid w:val="00D8667F"/>
    <w:rsid w:val="00DE2CAE"/>
    <w:rsid w:val="00E60A2C"/>
    <w:rsid w:val="00E67E53"/>
    <w:rsid w:val="00E73947"/>
    <w:rsid w:val="00EA6213"/>
    <w:rsid w:val="00ED5354"/>
    <w:rsid w:val="00EE1C64"/>
    <w:rsid w:val="00F73AAA"/>
    <w:rsid w:val="00FB0E44"/>
    <w:rsid w:val="00FB10A8"/>
    <w:rsid w:val="00FB4E0E"/>
    <w:rsid w:val="00FB5BE5"/>
    <w:rsid w:val="00FC6BA4"/>
    <w:rsid w:val="00FE1C51"/>
    <w:rsid w:val="00FF5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1509A"/>
  <w15:docId w15:val="{64FF2196-C672-43E8-A88E-BFBACE109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32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B5BE5"/>
    <w:pPr>
      <w:keepNext/>
      <w:spacing w:before="240" w:after="60" w:line="240" w:lineRule="atLeast"/>
      <w:outlineLvl w:val="1"/>
    </w:pPr>
    <w:rPr>
      <w:rFonts w:ascii="Arial" w:eastAsia="Batang" w:hAnsi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2C4320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link w:val="Header"/>
    <w:uiPriority w:val="99"/>
    <w:rsid w:val="002C432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C432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link w:val="Footer"/>
    <w:uiPriority w:val="99"/>
    <w:rsid w:val="002C4320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32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C4320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qFormat/>
    <w:rsid w:val="002C4320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C432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C432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43A"/>
    <w:pPr>
      <w:spacing w:line="240" w:lineRule="auto"/>
    </w:pPr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A243A"/>
    <w:rPr>
      <w:rFonts w:ascii="Calibri" w:eastAsia="Calibri" w:hAnsi="Calibri" w:cs="Times New Roman"/>
      <w:b/>
      <w:bCs/>
      <w:sz w:val="20"/>
      <w:szCs w:val="20"/>
    </w:rPr>
  </w:style>
  <w:style w:type="paragraph" w:styleId="NoSpacing">
    <w:name w:val="No Spacing"/>
    <w:uiPriority w:val="1"/>
    <w:qFormat/>
    <w:rsid w:val="003E3116"/>
    <w:rPr>
      <w:sz w:val="22"/>
      <w:szCs w:val="22"/>
    </w:rPr>
  </w:style>
  <w:style w:type="table" w:styleId="TableGrid">
    <w:name w:val="Table Grid"/>
    <w:basedOn w:val="TableNormal"/>
    <w:uiPriority w:val="59"/>
    <w:rsid w:val="00993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6228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FB5BE5"/>
    <w:rPr>
      <w:rFonts w:ascii="Arial" w:eastAsia="Batang" w:hAnsi="Arial"/>
      <w:b/>
      <w:bCs/>
      <w:i/>
      <w:iCs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72757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2A63A7-7861-4B7F-8A99-602CF2605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VHA Inc.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jkorelc</dc:creator>
  <cp:lastModifiedBy>Ayomide Stephen Oyedele</cp:lastModifiedBy>
  <cp:revision>2</cp:revision>
  <dcterms:created xsi:type="dcterms:W3CDTF">2024-01-09T10:56:00Z</dcterms:created>
  <dcterms:modified xsi:type="dcterms:W3CDTF">2024-01-09T10:56:00Z</dcterms:modified>
</cp:coreProperties>
</file>