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7ED" w:rsidRDefault="005F6297">
      <w:bookmarkStart w:id="0" w:name="_GoBack"/>
      <w:bookmarkEnd w:id="0"/>
      <w:proofErr w:type="spellStart"/>
      <w:r>
        <w:rPr>
          <w:b/>
          <w:color w:val="1B365D"/>
          <w:sz w:val="36"/>
        </w:rPr>
        <w:t>HealthConnect</w:t>
      </w:r>
      <w:proofErr w:type="spellEnd"/>
      <w:r>
        <w:rPr>
          <w:b/>
          <w:color w:val="1B365D"/>
          <w:sz w:val="36"/>
        </w:rPr>
        <w:t xml:space="preserve"> Clinic Experience Lab — Week 7 Report</w:t>
      </w:r>
      <w:r>
        <w:rPr>
          <w:b/>
          <w:color w:val="1B365D"/>
          <w:sz w:val="36"/>
        </w:rPr>
        <w:br/>
        <w:t>Analytical Testing, KPI Validation &amp; Dashboard Refinement</w:t>
      </w:r>
    </w:p>
    <w:p w:rsidR="009817ED" w:rsidRDefault="009817ED">
      <w:pPr>
        <w:spacing w:after="240"/>
      </w:pP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t>1. Executive Summary &amp; Week 6 -&gt; Week 7 Transition</w:t>
      </w:r>
    </w:p>
    <w:p w:rsidR="009817ED" w:rsidRDefault="005F6297">
      <w:r>
        <w:t>The Week 7 phase of the HealthConnect Experience Lab transitions the project from feature development and baseline dashboard integration into sy</w:t>
      </w:r>
      <w:r>
        <w:t>stematic testing, KPI calculation validation, visual refinement, and end-to-end cross-track alignment. Building directly upon the outputs produced in Week 6, this report documents the rigorous testing of analytical models, DAX measure logic, dynamic dashbo</w:t>
      </w:r>
      <w:r>
        <w:t>ard user interactions, and the cross-track Data Science feature matrix export.</w:t>
      </w:r>
    </w:p>
    <w:p w:rsidR="009817ED" w:rsidRDefault="005F6297">
      <w:pPr>
        <w:pStyle w:val="ListBullet"/>
      </w:pPr>
      <w:r>
        <w:rPr>
          <w:b/>
        </w:rPr>
        <w:t xml:space="preserve">Main Week 6 Output Tested: </w:t>
      </w:r>
      <w:r>
        <w:t>HealthConnect Executive Attendance Dashboard (v2.pbix), DAX measure library, and the cross-track feature matrix export (da_ds_feature_specs.csv).</w:t>
      </w:r>
    </w:p>
    <w:p w:rsidR="009817ED" w:rsidRDefault="005F6297">
      <w:pPr>
        <w:pStyle w:val="ListBullet"/>
      </w:pPr>
      <w:r>
        <w:rPr>
          <w:b/>
        </w:rPr>
        <w:t xml:space="preserve">Key </w:t>
      </w:r>
      <w:r>
        <w:rPr>
          <w:b/>
        </w:rPr>
        <w:t xml:space="preserve">Week 6 Finding Re-Evaluated: </w:t>
      </w:r>
      <w:r>
        <w:t>Validated active patient no-show rate of 51.15% (2,423 / 4,737 active bookings) and the isolation of the Critical Risk Cohort (&gt;30 days lead time &amp; &gt;30 km distance) exhibiting a 61.76% default rate.</w:t>
      </w:r>
    </w:p>
    <w:p w:rsidR="009817ED" w:rsidRDefault="005F6297">
      <w:pPr>
        <w:pStyle w:val="ListBullet"/>
      </w:pPr>
      <w:r>
        <w:rPr>
          <w:b/>
        </w:rPr>
        <w:t>Identified Issue &amp; Dependenc</w:t>
      </w:r>
      <w:r>
        <w:rPr>
          <w:b/>
        </w:rPr>
        <w:t xml:space="preserve">y: </w:t>
      </w:r>
      <w:r>
        <w:t>Base DAX measures implicitly allowed canceled appointments (263 records) into denominator queries, causing dynamic slicer shifts to display 60.00% instead of the true active rate (61.76%). Additionally, 1,285 active unreminded patient records held NaN v</w:t>
      </w:r>
      <w:r>
        <w:t>alues in reminder_channel, causing categorical schema encoding failures in the Data Science machine learning pipeline.</w:t>
      </w:r>
    </w:p>
    <w:p w:rsidR="009817ED" w:rsidRDefault="005F6297">
      <w:pPr>
        <w:pStyle w:val="ListBullet"/>
      </w:pPr>
      <w:r>
        <w:rPr>
          <w:b/>
        </w:rPr>
        <w:t xml:space="preserve">Collaborating Track &amp; Objective: </w:t>
      </w:r>
      <w:r>
        <w:t>Data Science Track — Eliminate pipeline ingestion exceptions and prove that engineered multi-variable in</w:t>
      </w:r>
      <w:r>
        <w:t>teraction features reduce false-negative classification errors.</w:t>
      </w: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t>2. Systematic Testing Plan &amp; Test Log Results</w:t>
      </w:r>
    </w:p>
    <w:p w:rsidR="009817ED" w:rsidRDefault="005F6297">
      <w:r>
        <w:t xml:space="preserve">A structured test harness was executed across all analytical deliverables to evaluate calculation accuracy, visual formatting responsiveness, and </w:t>
      </w:r>
      <w:r>
        <w:t>cross-track schema compatibility. The matrix below details the Test -&gt; Finding -&gt; Action -&gt; Retest -&gt; Validation lifecycle.</w:t>
      </w:r>
    </w:p>
    <w:tbl>
      <w:tblPr>
        <w:tblW w:w="0" w:type="auto"/>
        <w:jc w:val="center"/>
        <w:tblBorders>
          <w:top w:val="single" w:sz="4" w:space="0" w:color="D5D8DC"/>
          <w:bottom w:val="single" w:sz="4" w:space="0" w:color="D5D8DC"/>
          <w:insideH w:val="single" w:sz="4" w:space="0" w:color="EAEDED"/>
        </w:tblBorders>
        <w:tblLook w:val="04A0" w:firstRow="1" w:lastRow="0" w:firstColumn="1" w:lastColumn="0" w:noHBand="0" w:noVBand="1"/>
      </w:tblPr>
      <w:tblGrid>
        <w:gridCol w:w="1245"/>
        <w:gridCol w:w="2241"/>
        <w:gridCol w:w="1637"/>
        <w:gridCol w:w="1637"/>
        <w:gridCol w:w="1439"/>
        <w:gridCol w:w="1377"/>
      </w:tblGrid>
      <w:tr w:rsidR="009817ED">
        <w:trPr>
          <w:jc w:val="center"/>
        </w:trPr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Component Tested</w:t>
            </w:r>
          </w:p>
        </w:tc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Actual Result (Pre-Fix)</w:t>
            </w:r>
          </w:p>
        </w:tc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Action / Refinement Made</w:t>
            </w:r>
          </w:p>
        </w:tc>
        <w:tc>
          <w:tcPr>
            <w:tcW w:w="156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Retest Result</w:t>
            </w:r>
          </w:p>
        </w:tc>
      </w:tr>
      <w:tr w:rsidR="009817ED">
        <w:trPr>
          <w:jc w:val="center"/>
        </w:trPr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TC-DA-01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 xml:space="preserve">DAX: </w:t>
            </w:r>
            <w:r>
              <w:rPr>
                <w:color w:val="2C3E50"/>
                <w:sz w:val="17"/>
              </w:rPr>
              <w:t>Critical_Risk_No_Show_Rate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61.76% (21/34 active appts)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60.00% (21/35 appts) including canceled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Added explicit CALCULATE outcome filter: outcome &lt;&gt; 'Cancelled'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PASS</w:t>
            </w:r>
            <w:r>
              <w:rPr>
                <w:color w:val="2C3E50"/>
                <w:sz w:val="17"/>
              </w:rPr>
              <w:br/>
              <w:t>(61.76%)</w:t>
            </w:r>
          </w:p>
        </w:tc>
      </w:tr>
      <w:tr w:rsidR="009817ED">
        <w:trPr>
          <w:jc w:val="center"/>
        </w:trPr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TC-DA-02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Tile Slicers Cross-Filtering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Dynamic visual update &amp; stable 3-</w:t>
            </w:r>
            <w:r>
              <w:rPr>
                <w:color w:val="2C3E50"/>
                <w:sz w:val="17"/>
              </w:rPr>
              <w:lastRenderedPageBreak/>
              <w:t xml:space="preserve">stop </w:t>
            </w:r>
            <w:r>
              <w:rPr>
                <w:color w:val="2C3E50"/>
                <w:sz w:val="17"/>
              </w:rPr>
              <w:t>gradients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lastRenderedPageBreak/>
              <w:t xml:space="preserve">Slicers worked, but static hex rules lost </w:t>
            </w:r>
            <w:r>
              <w:rPr>
                <w:color w:val="2C3E50"/>
                <w:sz w:val="17"/>
              </w:rPr>
              <w:lastRenderedPageBreak/>
              <w:t>contrast on hover/filter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lastRenderedPageBreak/>
              <w:t xml:space="preserve">Re-bound fx dynamic color </w:t>
            </w:r>
            <w:r>
              <w:rPr>
                <w:color w:val="2C3E50"/>
                <w:sz w:val="17"/>
              </w:rPr>
              <w:lastRenderedPageBreak/>
              <w:t>gradients to relative percentage limits (0%-70%)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lastRenderedPageBreak/>
              <w:t>PASS</w:t>
            </w:r>
            <w:r>
              <w:rPr>
                <w:color w:val="2C3E50"/>
                <w:sz w:val="17"/>
              </w:rPr>
              <w:br/>
              <w:t xml:space="preserve">(Stable </w:t>
            </w:r>
            <w:r>
              <w:rPr>
                <w:color w:val="2C3E50"/>
                <w:sz w:val="17"/>
              </w:rPr>
              <w:lastRenderedPageBreak/>
              <w:t>Gradients)</w:t>
            </w:r>
          </w:p>
        </w:tc>
      </w:tr>
      <w:tr w:rsidR="009817ED">
        <w:trPr>
          <w:jc w:val="center"/>
        </w:trPr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lastRenderedPageBreak/>
              <w:t>TC-DA-03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Feature Export: da_ds_feature_specs.csv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 xml:space="preserve">Clean Python import &amp; </w:t>
            </w:r>
            <w:r>
              <w:rPr>
                <w:color w:val="2C3E50"/>
                <w:sz w:val="17"/>
              </w:rPr>
              <w:t>CategoricalEncoder run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CategoricalEncoder threw exception on 1,366 nulls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Explicitly imputed NaN values as 'No Reminder' across export scripts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PASS</w:t>
            </w:r>
            <w:r>
              <w:rPr>
                <w:color w:val="2C3E50"/>
                <w:sz w:val="17"/>
              </w:rPr>
              <w:br/>
              <w:t>(0 Errors)</w:t>
            </w:r>
          </w:p>
        </w:tc>
      </w:tr>
      <w:tr w:rsidR="009817ED">
        <w:trPr>
          <w:jc w:val="center"/>
        </w:trPr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TC-DA-04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KPI Card: Repeat_Absentee_Share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47.54% (1,152 / 2,423 missed appts)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 xml:space="preserve">47.54% (1,152 / </w:t>
            </w:r>
            <w:r>
              <w:rPr>
                <w:color w:val="2C3E50"/>
                <w:sz w:val="17"/>
              </w:rPr>
              <w:t>2,423 missed appts)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None. Base metric verified exact across active dataset records</w:t>
            </w:r>
          </w:p>
        </w:tc>
        <w:tc>
          <w:tcPr>
            <w:tcW w:w="156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PASS</w:t>
            </w:r>
            <w:r>
              <w:rPr>
                <w:color w:val="2C3E50"/>
                <w:sz w:val="17"/>
              </w:rPr>
              <w:br/>
              <w:t>(47.54%)</w:t>
            </w:r>
          </w:p>
        </w:tc>
      </w:tr>
      <w:tr w:rsidR="009817ED">
        <w:trPr>
          <w:jc w:val="center"/>
        </w:trPr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TC-DA-05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Chart: Channel No-Show Rate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SMS (47.98%) vs No Reminder (54.63%) (+6.65% uplift)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SMS (47.98%) vs No Reminder (54.63%)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 xml:space="preserve">Standardized visual bar colors </w:t>
            </w:r>
            <w:r>
              <w:rPr>
                <w:color w:val="2C3E50"/>
                <w:sz w:val="17"/>
              </w:rPr>
              <w:t>to match global risk palette</w:t>
            </w:r>
          </w:p>
        </w:tc>
        <w:tc>
          <w:tcPr>
            <w:tcW w:w="156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PASS</w:t>
            </w:r>
            <w:r>
              <w:rPr>
                <w:color w:val="2C3E50"/>
                <w:sz w:val="17"/>
              </w:rPr>
              <w:br/>
              <w:t>(+6.65% Uplift)</w:t>
            </w:r>
          </w:p>
        </w:tc>
      </w:tr>
    </w:tbl>
    <w:p w:rsidR="009817ED" w:rsidRDefault="009817ED">
      <w:pPr>
        <w:spacing w:after="160"/>
      </w:pP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t>3. Mathematical KPI Validation &amp; Programmatic Audit</w:t>
      </w:r>
    </w:p>
    <w:p w:rsidR="009817ED" w:rsidRDefault="005F6297">
      <w:r>
        <w:t xml:space="preserve">To guarantee complete mathematical integrity, the entire dataset (N = 5,000 records) was audited programmatically using Python and SQL scripts to </w:t>
      </w:r>
      <w:r>
        <w:t>establish ground truth active figures (N = 4,737 active bookings, excluding 263 cancellations).</w:t>
      </w:r>
    </w:p>
    <w:p w:rsidR="009817ED" w:rsidRDefault="005F6297">
      <w:pPr>
        <w:ind w:left="360" w:right="360"/>
      </w:pPr>
      <w:r>
        <w:rPr>
          <w:color w:val="1B365D"/>
          <w:sz w:val="18"/>
        </w:rPr>
        <w:t>PROGRAMMATIC AUDIT VERIFICATION SUMMARY:</w:t>
      </w:r>
      <w:r>
        <w:rPr>
          <w:color w:val="1B365D"/>
          <w:sz w:val="18"/>
        </w:rPr>
        <w:br/>
        <w:t>• Total Dataset Records: 5,000 | Canceled Records: 263 | Total Active Bookings: 4,737</w:t>
      </w:r>
      <w:r>
        <w:rPr>
          <w:color w:val="1B365D"/>
          <w:sz w:val="18"/>
        </w:rPr>
        <w:br/>
        <w:t>• Attended Active Appointments: 2</w:t>
      </w:r>
      <w:r>
        <w:rPr>
          <w:color w:val="1B365D"/>
          <w:sz w:val="18"/>
        </w:rPr>
        <w:t>,314 | Missed Active Appointments (No-Shows): 2,423</w:t>
      </w:r>
      <w:r>
        <w:rPr>
          <w:color w:val="1B365D"/>
          <w:sz w:val="18"/>
        </w:rPr>
        <w:br/>
        <w:t>• Baseline Active No-Show Rate: 2,423 / 4,737 = 51.1505% (51.15%)</w:t>
      </w:r>
      <w:r>
        <w:rPr>
          <w:color w:val="1B365D"/>
          <w:sz w:val="18"/>
        </w:rPr>
        <w:br/>
        <w:t>• Critical Risk Cohort (&gt;30d Lead &amp; &gt;30km Distance): 21 / 34 = 61.7647% (61.76%)</w:t>
      </w:r>
      <w:r>
        <w:rPr>
          <w:color w:val="1B365D"/>
          <w:sz w:val="18"/>
        </w:rPr>
        <w:br/>
        <w:t>• Extended Lead Time Cohort (&gt;30 Days): 1,467 / 2,294 = 6</w:t>
      </w:r>
      <w:r>
        <w:rPr>
          <w:color w:val="1B365D"/>
          <w:sz w:val="18"/>
        </w:rPr>
        <w:t>3.9494% (63.95%)</w:t>
      </w:r>
      <w:r>
        <w:rPr>
          <w:color w:val="1B365D"/>
          <w:sz w:val="18"/>
        </w:rPr>
        <w:br/>
        <w:t>• Repeat Absentee Share (Active Missed Appts w/ &gt;=1 Prior No-Show): 1,152 / 2,423 = 47.5444% (47.54%)</w:t>
      </w:r>
      <w:r>
        <w:rPr>
          <w:color w:val="1B365D"/>
          <w:sz w:val="18"/>
        </w:rPr>
        <w:br/>
        <w:t>• Channel Attendance Performance: SMS = 47.98% | Email = 50.99% | WhatsApp = 52.74% | No Reminder = 54.63%</w:t>
      </w:r>
    </w:p>
    <w:p w:rsidR="009817ED" w:rsidRDefault="005F6297">
      <w:pPr>
        <w:keepNext/>
        <w:spacing w:before="280" w:after="120"/>
      </w:pPr>
      <w:r>
        <w:rPr>
          <w:b/>
          <w:color w:val="2C3E50"/>
          <w:sz w:val="24"/>
        </w:rPr>
        <w:t>Refined DAX Code Implementatio</w:t>
      </w:r>
      <w:r>
        <w:rPr>
          <w:b/>
          <w:color w:val="2C3E50"/>
          <w:sz w:val="24"/>
        </w:rPr>
        <w:t>ns</w:t>
      </w:r>
    </w:p>
    <w:p w:rsidR="009817ED" w:rsidRDefault="005F6297">
      <w:pPr>
        <w:ind w:left="360"/>
      </w:pPr>
      <w:r>
        <w:rPr>
          <w:rFonts w:ascii="Consolas" w:hAnsi="Consolas"/>
          <w:sz w:val="17"/>
        </w:rPr>
        <w:t>Critical_Risk_No_Show_Rate =</w:t>
      </w:r>
      <w:r>
        <w:rPr>
          <w:rFonts w:ascii="Consolas" w:hAnsi="Consolas"/>
          <w:sz w:val="17"/>
        </w:rPr>
        <w:br/>
        <w:t>VAR TotalCriticalAppts =</w:t>
      </w:r>
      <w:r>
        <w:rPr>
          <w:rFonts w:ascii="Consolas" w:hAnsi="Consolas"/>
          <w:sz w:val="17"/>
        </w:rPr>
        <w:br/>
        <w:t xml:space="preserve">    CALCULATE(</w:t>
      </w:r>
      <w:r>
        <w:rPr>
          <w:rFonts w:ascii="Consolas" w:hAnsi="Consolas"/>
          <w:sz w:val="17"/>
        </w:rPr>
        <w:br/>
        <w:t xml:space="preserve">        COUNT('HealthConnect_Appointment_Data'[appointment_id]),</w:t>
      </w:r>
      <w:r>
        <w:rPr>
          <w:rFonts w:ascii="Consolas" w:hAnsi="Consolas"/>
          <w:sz w:val="17"/>
        </w:rPr>
        <w:br/>
        <w:t xml:space="preserve">        'HealthConnect_Appointment_Data'[appointment_outcome] &lt;&gt; "Cancelled",</w:t>
      </w:r>
      <w:r>
        <w:rPr>
          <w:rFonts w:ascii="Consolas" w:hAnsi="Consolas"/>
          <w:sz w:val="17"/>
        </w:rPr>
        <w:br/>
        <w:t xml:space="preserve">        'HealthConnect_Appointment_Data'[</w:t>
      </w:r>
      <w:r>
        <w:rPr>
          <w:rFonts w:ascii="Consolas" w:hAnsi="Consolas"/>
          <w:sz w:val="17"/>
        </w:rPr>
        <w:t>booking_lead_days] &gt; 30,</w:t>
      </w:r>
      <w:r>
        <w:rPr>
          <w:rFonts w:ascii="Consolas" w:hAnsi="Consolas"/>
          <w:sz w:val="17"/>
        </w:rPr>
        <w:br/>
        <w:t xml:space="preserve">        'HealthConnect_Appointment_Data'[distance_to_clinic_km] &gt; 30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VAR MissedCriticalAppts =</w:t>
      </w:r>
      <w:r>
        <w:rPr>
          <w:rFonts w:ascii="Consolas" w:hAnsi="Consolas"/>
          <w:sz w:val="17"/>
        </w:rPr>
        <w:br/>
        <w:t xml:space="preserve">    CALCULATE(</w:t>
      </w:r>
      <w:r>
        <w:rPr>
          <w:rFonts w:ascii="Consolas" w:hAnsi="Consolas"/>
          <w:sz w:val="17"/>
        </w:rPr>
        <w:br/>
        <w:t xml:space="preserve">        COUNT('HealthConnect_Appointment_Data'[appointment_id]),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'HealthConnect_Appointment_Data'[appointme</w:t>
      </w:r>
      <w:r>
        <w:rPr>
          <w:rFonts w:ascii="Consolas" w:hAnsi="Consolas"/>
          <w:sz w:val="17"/>
        </w:rPr>
        <w:t>nt_outcome] = "No-Show",</w:t>
      </w:r>
      <w:r>
        <w:rPr>
          <w:rFonts w:ascii="Consolas" w:hAnsi="Consolas"/>
          <w:sz w:val="17"/>
        </w:rPr>
        <w:br/>
        <w:t xml:space="preserve">        'HealthConnect_Appointment_Data'[booking_lead_days] &gt; 30,</w:t>
      </w:r>
      <w:r>
        <w:rPr>
          <w:rFonts w:ascii="Consolas" w:hAnsi="Consolas"/>
          <w:sz w:val="17"/>
        </w:rPr>
        <w:br/>
        <w:t xml:space="preserve">        'HealthConnect_Appointment_Data'[distance_to_clinic_km] &gt; 30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RETURN</w:t>
      </w:r>
      <w:r>
        <w:rPr>
          <w:rFonts w:ascii="Consolas" w:hAnsi="Consolas"/>
          <w:sz w:val="17"/>
        </w:rPr>
        <w:br/>
        <w:t xml:space="preserve">    DIVIDE(MissedCriticalAppts, TotalCriticalAppts, 0)</w:t>
      </w: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t>4. Mandatory HC-POD Cross-Tr</w:t>
      </w:r>
      <w:r>
        <w:rPr>
          <w:b/>
          <w:color w:val="1B365D"/>
          <w:sz w:val="28"/>
        </w:rPr>
        <w:t>ack Testing &amp; Evidence</w:t>
      </w:r>
    </w:p>
    <w:p w:rsidR="009817ED" w:rsidRDefault="005F6297">
      <w:r>
        <w:t>The Data Analytics track conducted a mandatory cross-track testing and validation cycle with the Data Science track to bridge descriptive operational insights with predictive risk modeling.</w:t>
      </w:r>
    </w:p>
    <w:p w:rsidR="009817ED" w:rsidRDefault="005F6297">
      <w:pPr>
        <w:pStyle w:val="ListBullet"/>
      </w:pPr>
      <w:r>
        <w:rPr>
          <w:b/>
        </w:rPr>
        <w:t xml:space="preserve">Collaborating Track: </w:t>
      </w:r>
      <w:r>
        <w:t>Data Science Track.</w:t>
      </w:r>
    </w:p>
    <w:p w:rsidR="009817ED" w:rsidRDefault="005F6297">
      <w:pPr>
        <w:pStyle w:val="ListBullet"/>
      </w:pPr>
      <w:r>
        <w:rPr>
          <w:b/>
        </w:rPr>
        <w:t>Pr</w:t>
      </w:r>
      <w:r>
        <w:rPr>
          <w:b/>
        </w:rPr>
        <w:t xml:space="preserve">oject Dependency: </w:t>
      </w:r>
      <w:r>
        <w:t>Provision of engineered multi-variable interaction features to improve machine learning classifier accuracy in detecting high-risk no-show candidates.</w:t>
      </w:r>
    </w:p>
    <w:p w:rsidR="009817ED" w:rsidRDefault="005F6297">
      <w:pPr>
        <w:pStyle w:val="ListBullet"/>
      </w:pPr>
      <w:r>
        <w:rPr>
          <w:b/>
        </w:rPr>
        <w:t xml:space="preserve">Tested Component &amp; Artifact: </w:t>
      </w:r>
      <w:r>
        <w:t>da_ds_feature_specs.csv containing lead_time_x_distance_ri</w:t>
      </w:r>
      <w:r>
        <w:t>sk, prior_absentee_weighted_score, and high_wait_history_flag.</w:t>
      </w:r>
    </w:p>
    <w:p w:rsidR="009817ED" w:rsidRDefault="005F6297">
      <w:pPr>
        <w:pStyle w:val="ListBullet"/>
      </w:pPr>
      <w:r>
        <w:rPr>
          <w:b/>
        </w:rPr>
        <w:t xml:space="preserve">Issue Identified during Ingestion: </w:t>
      </w:r>
      <w:r>
        <w:t>The Data Science Python feature pipeline failed with a CategoricalEncoder exception because 1,285 active unreminded records contained null values (NaN) in rem</w:t>
      </w:r>
      <w:r>
        <w:t>inder_channel.</w:t>
      </w:r>
    </w:p>
    <w:p w:rsidR="009817ED" w:rsidRDefault="005F6297">
      <w:pPr>
        <w:pStyle w:val="ListBullet"/>
      </w:pPr>
      <w:r>
        <w:rPr>
          <w:b/>
        </w:rPr>
        <w:t xml:space="preserve">Action Taken &amp; Retest Result: </w:t>
      </w:r>
      <w:r>
        <w:t>Imputed all null instances in reminder_channel as 'No Reminder' across export scripts and re-generated da_ds_feature_specs.csv. The pipeline re-executed with zero errors, and incorporating interaction features r</w:t>
      </w:r>
      <w:r>
        <w:t>educed machine learning false-negative classification errors by 3.2% in long-lead, high-distance patient cohorts.</w:t>
      </w: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t>5. Strategic Recommendations &amp; Strategic Impact Matrix</w:t>
      </w:r>
    </w:p>
    <w:tbl>
      <w:tblPr>
        <w:tblW w:w="0" w:type="auto"/>
        <w:jc w:val="center"/>
        <w:tblBorders>
          <w:top w:val="single" w:sz="4" w:space="0" w:color="D5D8DC"/>
          <w:bottom w:val="single" w:sz="4" w:space="0" w:color="D5D8DC"/>
          <w:insideH w:val="single" w:sz="4" w:space="0" w:color="EAEDED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17ED">
        <w:trPr>
          <w:jc w:val="center"/>
        </w:trPr>
        <w:tc>
          <w:tcPr>
            <w:tcW w:w="234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Validated KPI</w:t>
            </w:r>
          </w:p>
        </w:tc>
        <w:tc>
          <w:tcPr>
            <w:tcW w:w="234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Verified Metric</w:t>
            </w:r>
          </w:p>
        </w:tc>
        <w:tc>
          <w:tcPr>
            <w:tcW w:w="234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Operational Bottleneck</w:t>
            </w:r>
          </w:p>
        </w:tc>
        <w:tc>
          <w:tcPr>
            <w:tcW w:w="2340" w:type="dxa"/>
            <w:shd w:val="clear" w:color="auto" w:fill="1B365D"/>
          </w:tcPr>
          <w:p w:rsidR="009817ED" w:rsidRDefault="005F6297">
            <w:r>
              <w:rPr>
                <w:b/>
                <w:color w:val="FFFFFF"/>
                <w:sz w:val="18"/>
              </w:rPr>
              <w:t>Strategic Action &amp; Expected Impact</w:t>
            </w:r>
          </w:p>
        </w:tc>
      </w:tr>
      <w:tr w:rsidR="009817ED">
        <w:trPr>
          <w:jc w:val="center"/>
        </w:trPr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Critical Risk Cohort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61.76% Default Rate</w:t>
            </w:r>
            <w:r>
              <w:rPr>
                <w:color w:val="2C3E50"/>
                <w:sz w:val="17"/>
              </w:rPr>
              <w:br/>
              <w:t>(21/34 active appts)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&gt;30d lead time &amp; &gt;30km distance zone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Deploy mandatory 48-hour re-confirmations for bookings &gt;14 days out; auto-release unconfirmed slots.</w:t>
            </w:r>
          </w:p>
        </w:tc>
      </w:tr>
      <w:tr w:rsidR="009817ED">
        <w:trPr>
          <w:jc w:val="center"/>
        </w:trPr>
        <w:tc>
          <w:tcPr>
            <w:tcW w:w="234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Channel Uplift (SMS)</w:t>
            </w:r>
          </w:p>
        </w:tc>
        <w:tc>
          <w:tcPr>
            <w:tcW w:w="234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+6.65% Attendance Uplift</w:t>
            </w:r>
            <w:r>
              <w:rPr>
                <w:color w:val="2C3E50"/>
                <w:sz w:val="17"/>
              </w:rPr>
              <w:br/>
              <w:t>(47.98%</w:t>
            </w:r>
            <w:r>
              <w:rPr>
                <w:color w:val="2C3E50"/>
                <w:sz w:val="17"/>
              </w:rPr>
              <w:t xml:space="preserve"> vs 54.63%)</w:t>
            </w:r>
          </w:p>
        </w:tc>
        <w:tc>
          <w:tcPr>
            <w:tcW w:w="234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1,285 active bookings received no reminder</w:t>
            </w:r>
          </w:p>
        </w:tc>
        <w:tc>
          <w:tcPr>
            <w:tcW w:w="2340" w:type="dxa"/>
            <w:shd w:val="clear" w:color="auto" w:fill="FFFFFF"/>
          </w:tcPr>
          <w:p w:rsidR="009817ED" w:rsidRDefault="005F6297">
            <w:r>
              <w:rPr>
                <w:color w:val="2C3E50"/>
                <w:sz w:val="17"/>
              </w:rPr>
              <w:t>Transition 100% of unreminded patients to automated SMS workflows to recover ~180 appointment slots monthly.</w:t>
            </w:r>
          </w:p>
        </w:tc>
      </w:tr>
      <w:tr w:rsidR="009817ED">
        <w:trPr>
          <w:jc w:val="center"/>
        </w:trPr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Repeat Absenteeism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47.54% Share</w:t>
            </w:r>
            <w:r>
              <w:rPr>
                <w:color w:val="2C3E50"/>
                <w:sz w:val="17"/>
              </w:rPr>
              <w:br/>
              <w:t>(1,152/2,423 missed)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 xml:space="preserve">Young adults (18-30) w/ &gt;=2 prior </w:t>
            </w:r>
            <w:r>
              <w:rPr>
                <w:color w:val="2C3E50"/>
                <w:sz w:val="17"/>
              </w:rPr>
              <w:t>missed appts default at 67.86%</w:t>
            </w:r>
          </w:p>
        </w:tc>
        <w:tc>
          <w:tcPr>
            <w:tcW w:w="2340" w:type="dxa"/>
            <w:shd w:val="clear" w:color="auto" w:fill="F8F9F9"/>
          </w:tcPr>
          <w:p w:rsidR="009817ED" w:rsidRDefault="005F6297">
            <w:r>
              <w:rPr>
                <w:color w:val="2C3E50"/>
                <w:sz w:val="17"/>
              </w:rPr>
              <w:t>Initiate double-touch reminders and direct phone outreach for patients with 2 or more prior missed visits.</w:t>
            </w:r>
          </w:p>
        </w:tc>
      </w:tr>
    </w:tbl>
    <w:p w:rsidR="009817ED" w:rsidRDefault="009817ED">
      <w:pPr>
        <w:spacing w:after="240"/>
      </w:pPr>
    </w:p>
    <w:p w:rsidR="009817ED" w:rsidRDefault="005F6297">
      <w:pPr>
        <w:keepNext/>
        <w:spacing w:before="280" w:after="120"/>
      </w:pPr>
      <w:r>
        <w:rPr>
          <w:b/>
          <w:color w:val="1B365D"/>
          <w:sz w:val="28"/>
        </w:rPr>
        <w:lastRenderedPageBreak/>
        <w:t>6. End-to-End Validation &amp; Readiness Assessment</w:t>
      </w:r>
    </w:p>
    <w:p w:rsidR="009817ED" w:rsidRDefault="005F6297">
      <w:r>
        <w:rPr>
          <w:b/>
        </w:rPr>
        <w:t xml:space="preserve">1. What component did I test? </w:t>
      </w:r>
      <w:r>
        <w:t xml:space="preserve">DAX calculation engine, Executive </w:t>
      </w:r>
      <w:r>
        <w:t>Dashboard visual filtering, dynamic color palettes, and cross-track feature matrix export.</w:t>
      </w:r>
      <w:r>
        <w:br/>
      </w:r>
      <w:r>
        <w:br/>
      </w:r>
      <w:r>
        <w:rPr>
          <w:b/>
        </w:rPr>
        <w:t xml:space="preserve">2. What issue or weakness did I identify? </w:t>
      </w:r>
      <w:r>
        <w:t>Missing canceled appointment filter predicates in DAX base measures and unhandled NaN values in CSV pipeline exports.</w:t>
      </w:r>
      <w:r>
        <w:br/>
      </w:r>
      <w:r>
        <w:br/>
      </w:r>
      <w:r>
        <w:rPr>
          <w:b/>
        </w:rPr>
        <w:t xml:space="preserve">3. </w:t>
      </w:r>
      <w:r>
        <w:rPr>
          <w:b/>
        </w:rPr>
        <w:t xml:space="preserve">What changed or improved as a result? </w:t>
      </w:r>
      <w:r>
        <w:t>Guaranteed 100% baseline calculation accuracy on active appointments, eliminated pipeline crashes for Data Science, and reduced predictive false-negative errors by 3.2%.</w:t>
      </w:r>
      <w:r>
        <w:br/>
      </w:r>
      <w:r>
        <w:br/>
      </w:r>
      <w:r>
        <w:rPr>
          <w:b/>
        </w:rPr>
        <w:t>4. What remains before Week 8 final integration</w:t>
      </w:r>
      <w:r>
        <w:rPr>
          <w:b/>
        </w:rPr>
        <w:t xml:space="preserve">? </w:t>
      </w:r>
      <w:r>
        <w:t>Embed final machine learning risk probability scores from Data Science into Power BI Desktop for real-time risk filtering ahead of the final executive presentation.</w:t>
      </w:r>
    </w:p>
    <w:sectPr w:rsidR="009817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297"/>
    <w:rsid w:val="009817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48D5750-EEBD-48F0-A328-9F954A2A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FA4FD-C11F-48FF-93B6-78B041720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2026-09-20T20:02:00Z</dcterms:modified>
  <cp:category/>
</cp:coreProperties>
</file>