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8F6F2"/>
  <w:body>
    <w:p w:rsidR="00000000" w:rsidDel="00000000" w:rsidP="00000000" w:rsidRDefault="00000000" w:rsidRPr="00000000" w14:paraId="00000001">
      <w:pPr>
        <w:pStyle w:val="Title"/>
        <w:rPr/>
      </w:pPr>
      <w:bookmarkStart w:colFirst="0" w:colLast="0" w:name="_sexrayjbyp8g" w:id="0"/>
      <w:bookmarkEnd w:id="0"/>
      <w:r w:rsidDel="00000000" w:rsidR="00000000" w:rsidRPr="00000000">
        <w:rPr>
          <w:rtl w:val="0"/>
        </w:rPr>
        <w:t xml:space="preserve">Designing a Founder Support Pilot—and Learning from Its Limits</w:t>
      </w:r>
    </w:p>
    <w:p w:rsidR="00000000" w:rsidDel="00000000" w:rsidP="00000000" w:rsidRDefault="00000000" w:rsidRPr="00000000" w14:paraId="00000002">
      <w:pPr>
        <w:pStyle w:val="Subtitle"/>
        <w:rPr/>
      </w:pPr>
      <w:bookmarkStart w:colFirst="0" w:colLast="0" w:name="_6vfutgyv1fi0" w:id="1"/>
      <w:bookmarkEnd w:id="1"/>
      <w:r w:rsidDel="00000000" w:rsidR="00000000" w:rsidRPr="00000000">
        <w:rPr>
          <w:rtl w:val="0"/>
        </w:rPr>
        <w:t xml:space="preserve">How I translated a venture-readiness proposition into a six-week program, led delivery, built an evidence system and used the pilot’s limits to sharpen the next design.</w:t>
      </w:r>
    </w:p>
    <w:p w:rsidR="00000000" w:rsidDel="00000000" w:rsidP="00000000" w:rsidRDefault="00000000" w:rsidRPr="00000000" w14:paraId="00000003">
      <w:pPr>
        <w:pStyle w:val="Subtitle"/>
        <w:rPr/>
      </w:pPr>
      <w:bookmarkStart w:colFirst="0" w:colLast="0" w:name="_k3anqd39z1qg" w:id="2"/>
      <w:bookmarkEnd w:id="2"/>
      <w:r w:rsidDel="00000000" w:rsidR="00000000" w:rsidRPr="00000000">
        <w:rPr>
          <w:rtl w:val="0"/>
        </w:rPr>
        <w:t xml:space="preserve">FOUNDER APPROVED — PRODUCTION/WEBSITE INTEGRATION PENDING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DOCUMENT STATUS — FOUNDER APPROVED</w:t>
      </w:r>
    </w:p>
    <w:p w:rsidR="00000000" w:rsidDel="00000000" w:rsidP="00000000" w:rsidRDefault="00000000" w:rsidRPr="00000000" w14:paraId="00000006">
      <w:pPr>
        <w:rPr/>
      </w:pPr>
      <w:r w:rsidDel="00000000" w:rsidR="00000000" w:rsidRPr="00000000">
        <w:rPr>
          <w:b w:val="1"/>
          <w:bCs w:val="1"/>
          <w:rtl w:val="0"/>
        </w:rPr>
        <w:t xml:space="preserve">Purpose:</w:t>
      </w:r>
      <w:r w:rsidDel="00000000" w:rsidR="00000000" w:rsidRPr="00000000">
        <w:rPr>
          <w:rtl w:val="0"/>
        </w:rPr>
        <w:t xml:space="preserve"> Approved publication source for OlajumokeMichael.com and professional portfolio use </w:t>
      </w:r>
    </w:p>
    <w:p w:rsidR="00000000" w:rsidDel="00000000" w:rsidP="00000000" w:rsidRDefault="00000000" w:rsidRPr="00000000" w14:paraId="00000007">
      <w:pPr>
        <w:rPr/>
      </w:pPr>
      <w:r w:rsidDel="00000000" w:rsidR="00000000" w:rsidRPr="00000000">
        <w:rPr>
          <w:b w:val="1"/>
          <w:bCs w:val="1"/>
          <w:rtl w:val="0"/>
        </w:rPr>
        <w:t xml:space="preserve">Status:</w:t>
      </w:r>
      <w:r w:rsidDel="00000000" w:rsidR="00000000" w:rsidRPr="00000000">
        <w:rPr>
          <w:rtl w:val="0"/>
        </w:rPr>
        <w:t xml:space="preserve"> FOUNDER APPROVED — PRODUCTION/WEBSITE INTEGRATION PENDING</w:t>
      </w:r>
    </w:p>
    <w:p w:rsidR="00000000" w:rsidDel="00000000" w:rsidP="00000000" w:rsidRDefault="00000000" w:rsidRPr="00000000" w14:paraId="00000008">
      <w:pPr>
        <w:rPr/>
      </w:pPr>
      <w:r w:rsidDel="00000000" w:rsidR="00000000" w:rsidRPr="00000000">
        <w:rPr>
          <w:b w:val="1"/>
          <w:bCs w:val="1"/>
          <w:rtl w:val="0"/>
        </w:rPr>
        <w:t xml:space="preserve">Approved copy:</w:t>
      </w:r>
      <w:r w:rsidDel="00000000" w:rsidR="00000000" w:rsidRPr="00000000">
        <w:rPr>
          <w:rtl w:val="0"/>
        </w:rPr>
        <w:t xml:space="preserve"> 1,682 words</w:t>
      </w:r>
    </w:p>
    <w:p w:rsidR="00000000" w:rsidDel="00000000" w:rsidP="00000000" w:rsidRDefault="00000000" w:rsidRPr="00000000" w14:paraId="00000009">
      <w:pPr>
        <w:rPr/>
      </w:pPr>
      <w:r w:rsidDel="00000000" w:rsidR="00000000" w:rsidRPr="00000000">
        <w:rPr>
          <w:b w:val="1"/>
          <w:bCs w:val="1"/>
          <w:rtl w:val="0"/>
        </w:rPr>
        <w:t xml:space="preserve">Approved:</w:t>
      </w:r>
      <w:r w:rsidDel="00000000" w:rsidR="00000000" w:rsidRPr="00000000">
        <w:rPr>
          <w:rtl w:val="0"/>
        </w:rPr>
        <w:t xml:space="preserve"> September 15, 2026</w:t>
      </w:r>
    </w:p>
    <w:p w:rsidR="00000000" w:rsidDel="00000000" w:rsidP="00000000" w:rsidRDefault="00000000" w:rsidRPr="00000000" w14:paraId="0000000A">
      <w:pPr>
        <w:rPr>
          <w:i w:val="1"/>
          <w:iCs w:val="1"/>
        </w:rPr>
      </w:pPr>
      <w:r w:rsidDel="00000000" w:rsidR="00000000" w:rsidRPr="00000000">
        <w:rPr>
          <w:b w:val="1"/>
          <w:bCs w:val="1"/>
          <w:rtl w:val="0"/>
        </w:rPr>
        <w:t xml:space="preserve">Evidence authority:</w:t>
      </w:r>
      <w:r w:rsidDel="00000000" w:rsidR="00000000" w:rsidRPr="00000000">
        <w:rPr>
          <w:rtl w:val="0"/>
        </w:rPr>
        <w:t xml:space="preserve"> See </w:t>
      </w:r>
      <w:hyperlink r:id="rId6">
        <w:r w:rsidDel="00000000" w:rsidR="00000000" w:rsidRPr="00000000">
          <w:rPr>
            <w:i w:val="1"/>
            <w:iCs w:val="1"/>
            <w:color w:val="1155cc"/>
            <w:u w:val="single"/>
            <w:rtl w:val="0"/>
          </w:rPr>
          <w:t xml:space="preserve">Olajumoke Michael — Venture Readiness Lab Professional Evidence &amp; Attribution Record</w:t>
        </w:r>
      </w:hyperlink>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Editing rule:</w:t>
      </w:r>
      <w:r w:rsidDel="00000000" w:rsidR="00000000" w:rsidRPr="00000000">
        <w:rPr>
          <w:rtl w:val="0"/>
        </w:rPr>
        <w:t xml:space="preserve"> Production formatting and minor copyediting permitted. Substantive claims, evidence boundaries and attribution require review.  </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PRODUCTION NOTE — NC IDEA RECOGNITION</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Public acknowledgment:</w:t>
      </w:r>
      <w:r w:rsidDel="00000000" w:rsidR="00000000" w:rsidRPr="00000000">
        <w:rPr>
          <w:rtl w:val="0"/>
        </w:rPr>
        <w:t xml:space="preserve"> Include the approved project-context acknowledgment on the published case-study page:</w:t>
      </w:r>
    </w:p>
    <w:p w:rsidR="00000000" w:rsidDel="00000000" w:rsidP="00000000" w:rsidRDefault="00000000" w:rsidRPr="00000000" w14:paraId="0000000E">
      <w:pPr>
        <w:spacing w:after="240" w:before="240" w:lineRule="auto"/>
        <w:rPr>
          <w:i w:val="1"/>
          <w:iCs w:val="1"/>
        </w:rPr>
      </w:pPr>
      <w:r w:rsidDel="00000000" w:rsidR="00000000" w:rsidRPr="00000000">
        <w:rPr>
          <w:i w:val="1"/>
          <w:iCs w:val="1"/>
          <w:rtl w:val="0"/>
        </w:rPr>
        <w:t xml:space="preserve">“Venture Readiness Lab was designed and delivered through Ethnoir. This activity received support from NC IDEA Foundation through NC IDEA ENGAGE.”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Logo treatment:</w:t>
      </w:r>
      <w:r w:rsidDel="00000000" w:rsidR="00000000" w:rsidRPr="00000000">
        <w:rPr>
          <w:rtl w:val="0"/>
        </w:rPr>
        <w:t xml:space="preserve"> The supplied NC IDEA branding guidelines permit use of the NC IDEA Foundation and NC IDEA ENGAGE marks when the grantor/program is represented on a website. The preferred treatment for this personal portfolio case is the official </w:t>
      </w:r>
      <w:r w:rsidDel="00000000" w:rsidR="00000000" w:rsidRPr="00000000">
        <w:rPr>
          <w:b w:val="1"/>
          <w:bCs w:val="1"/>
          <w:rtl w:val="0"/>
        </w:rPr>
        <w:t xml:space="preserve">NC IDEA ENGAGE Grant Recipient seal</w:t>
      </w:r>
      <w:r w:rsidDel="00000000" w:rsidR="00000000" w:rsidRPr="00000000">
        <w:rPr>
          <w:rtl w:val="0"/>
        </w:rPr>
        <w:t xml:space="preserve">, placed with or immediately below the project-context acknowledgment, subject to final production design.</w:t>
      </w:r>
    </w:p>
    <w:p w:rsidR="00000000" w:rsidDel="00000000" w:rsidP="00000000" w:rsidRDefault="00000000" w:rsidRPr="00000000" w14:paraId="00000010">
      <w:pPr>
        <w:spacing w:after="240" w:before="240" w:lineRule="auto"/>
        <w:rPr/>
      </w:pPr>
      <w:r w:rsidDel="00000000" w:rsidR="00000000" w:rsidRPr="00000000">
        <w:rPr>
          <w:rtl w:val="0"/>
        </w:rPr>
        <w:t xml:space="preserve">Use only an official logo asset supplied or authorized by NC IDEA. Do not recreate the logo or extract it from the branding-guidelines PDF.</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Contract verification:</w:t>
      </w:r>
      <w:r w:rsidDel="00000000" w:rsidR="00000000" w:rsidRPr="00000000">
        <w:rPr>
          <w:rtl w:val="0"/>
        </w:rPr>
        <w:t xml:space="preserve"> The supplied branding guidelines do not state that a logo is mandatory on every webpage. Before final publication, verify the original NC IDEA ENGAGE grant agreement/award terms for any additional acknowledgment, logo-placement or approval requirements.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Do not use:</w:t>
      </w:r>
      <w:r w:rsidDel="00000000" w:rsidR="00000000" w:rsidRPr="00000000">
        <w:rPr>
          <w:rtl w:val="0"/>
        </w:rPr>
        <w:t xml:space="preserve"> The NC IDEA press-release boilerplate on this case-study page. The branding guidelines identify that language specifically for press releases.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Status:</w:t>
      </w:r>
      <w:r w:rsidDel="00000000" w:rsidR="00000000" w:rsidRPr="00000000">
        <w:rPr>
          <w:rtl w:val="0"/>
        </w:rPr>
        <w:t xml:space="preserve"> Acknowledgment wording resolved. Logo treatment provisionally specified. Grant-agreement verification pending.</w:t>
      </w:r>
      <w:r w:rsidDel="00000000" w:rsidR="00000000" w:rsidRPr="00000000">
        <w:rPr>
          <w:rtl w:val="0"/>
        </w:rPr>
      </w:r>
    </w:p>
    <w:p w:rsidR="00000000" w:rsidDel="00000000" w:rsidP="00000000" w:rsidRDefault="00000000" w:rsidRPr="00000000" w14:paraId="00000014">
      <w:pPr>
        <w:pStyle w:val="Heading1"/>
        <w:rPr/>
      </w:pPr>
      <w:bookmarkStart w:colFirst="0" w:colLast="0" w:name="_7b364e22h0t0" w:id="3"/>
      <w:bookmarkEnd w:id="3"/>
      <w:r w:rsidDel="00000000" w:rsidR="00000000" w:rsidRPr="00000000">
        <w:rPr>
          <w:rtl w:val="0"/>
        </w:rPr>
        <w:t xml:space="preserve">At a glance</w:t>
      </w:r>
    </w:p>
    <w:p w:rsidR="00000000" w:rsidDel="00000000" w:rsidP="00000000" w:rsidRDefault="00000000" w:rsidRPr="00000000" w14:paraId="00000015">
      <w:pPr>
        <w:rPr/>
      </w:pPr>
      <w:r w:rsidDel="00000000" w:rsidR="00000000" w:rsidRPr="00000000">
        <w:rPr>
          <w:b w:val="1"/>
          <w:bCs w:val="1"/>
          <w:rtl w:val="0"/>
        </w:rPr>
        <w:t xml:space="preserve">Project</w:t>
      </w:r>
      <w:r w:rsidDel="00000000" w:rsidR="00000000" w:rsidRPr="00000000">
        <w:rPr>
          <w:rtl w:val="0"/>
        </w:rPr>
        <w:t xml:space="preserve">: Venture Readiness Lab, an Ethnoir founder-facing venture-development pilot.</w:t>
      </w:r>
    </w:p>
    <w:p w:rsidR="00000000" w:rsidDel="00000000" w:rsidP="00000000" w:rsidRDefault="00000000" w:rsidRPr="00000000" w14:paraId="00000016">
      <w:pPr>
        <w:rPr/>
      </w:pPr>
      <w:r w:rsidDel="00000000" w:rsidR="00000000" w:rsidRPr="00000000">
        <w:rPr>
          <w:b w:val="1"/>
          <w:bCs w:val="1"/>
          <w:rtl w:val="0"/>
        </w:rPr>
        <w:t xml:space="preserve">Role</w:t>
      </w:r>
      <w:r w:rsidDel="00000000" w:rsidR="00000000" w:rsidRPr="00000000">
        <w:rPr>
          <w:rtl w:val="0"/>
        </w:rPr>
        <w:t xml:space="preserve">: Founder, program architect, lead facilitator, primary implementer and lead evidence interpreter.</w:t>
      </w:r>
    </w:p>
    <w:p w:rsidR="00000000" w:rsidDel="00000000" w:rsidP="00000000" w:rsidRDefault="00000000" w:rsidRPr="00000000" w14:paraId="00000017">
      <w:pPr>
        <w:rPr/>
      </w:pPr>
      <w:r w:rsidDel="00000000" w:rsidR="00000000" w:rsidRPr="00000000">
        <w:rPr>
          <w:b w:val="1"/>
          <w:bCs w:val="1"/>
          <w:rtl w:val="0"/>
        </w:rPr>
        <w:t xml:space="preserve">Format</w:t>
      </w:r>
      <w:r w:rsidDel="00000000" w:rsidR="00000000" w:rsidRPr="00000000">
        <w:rPr>
          <w:rtl w:val="0"/>
        </w:rPr>
        <w:t xml:space="preserve">: Six weekly virtual cohort sessions totaling 9.5 hours, plus two one-hour office-hour sessions, participant resources, between-session support, progress tracking and closing reflection.</w:t>
      </w:r>
    </w:p>
    <w:p w:rsidR="00000000" w:rsidDel="00000000" w:rsidP="00000000" w:rsidRDefault="00000000" w:rsidRPr="00000000" w14:paraId="00000018">
      <w:pPr>
        <w:rPr/>
      </w:pPr>
      <w:r w:rsidDel="00000000" w:rsidR="00000000" w:rsidRPr="00000000">
        <w:rPr>
          <w:b w:val="1"/>
          <w:bCs w:val="1"/>
          <w:rtl w:val="0"/>
        </w:rPr>
        <w:t xml:space="preserve">Participation</w:t>
      </w:r>
      <w:r w:rsidDel="00000000" w:rsidR="00000000" w:rsidRPr="00000000">
        <w:rPr>
          <w:rtl w:val="0"/>
        </w:rPr>
        <w:t xml:space="preserve">: Six active founders; all six reached the final session; 32 of 36 possible participant-session attendances.</w:t>
      </w:r>
    </w:p>
    <w:p w:rsidR="00000000" w:rsidDel="00000000" w:rsidP="00000000" w:rsidRDefault="00000000" w:rsidRPr="00000000" w14:paraId="00000019">
      <w:pPr>
        <w:rPr/>
      </w:pPr>
      <w:r w:rsidDel="00000000" w:rsidR="00000000" w:rsidRPr="00000000">
        <w:rPr>
          <w:b w:val="1"/>
          <w:bCs w:val="1"/>
          <w:rtl w:val="0"/>
        </w:rPr>
        <w:t xml:space="preserve">Verified outputs</w:t>
      </w:r>
      <w:r w:rsidDel="00000000" w:rsidR="00000000" w:rsidRPr="00000000">
        <w:rPr>
          <w:rtl w:val="0"/>
        </w:rPr>
        <w:t xml:space="preserve">: I personally reviewed and confirmed structural business deliverables created by five active participants.</w:t>
      </w:r>
    </w:p>
    <w:p w:rsidR="00000000" w:rsidDel="00000000" w:rsidP="00000000" w:rsidRDefault="00000000" w:rsidRPr="00000000" w14:paraId="0000001A">
      <w:pPr>
        <w:rPr/>
      </w:pPr>
      <w:r w:rsidDel="00000000" w:rsidR="00000000" w:rsidRPr="00000000">
        <w:rPr>
          <w:b w:val="1"/>
          <w:bCs w:val="1"/>
          <w:rtl w:val="0"/>
        </w:rPr>
        <w:t xml:space="preserve">Context</w:t>
      </w:r>
      <w:r w:rsidDel="00000000" w:rsidR="00000000" w:rsidRPr="00000000">
        <w:rPr>
          <w:rtl w:val="0"/>
        </w:rPr>
        <w:t xml:space="preserve">: Founder-led Ethnoir pilot supported through an NC IDEA ENGAGE grant.</w:t>
      </w:r>
    </w:p>
    <w:p w:rsidR="00000000" w:rsidDel="00000000" w:rsidP="00000000" w:rsidRDefault="00000000" w:rsidRPr="00000000" w14:paraId="0000001B">
      <w:pPr>
        <w:pStyle w:val="Heading1"/>
        <w:rPr/>
      </w:pPr>
      <w:bookmarkStart w:colFirst="0" w:colLast="0" w:name="_hr9j408cg7e1" w:id="4"/>
      <w:bookmarkEnd w:id="4"/>
      <w:r w:rsidDel="00000000" w:rsidR="00000000" w:rsidRPr="00000000">
        <w:rPr>
          <w:rtl w:val="0"/>
        </w:rPr>
        <w:t xml:space="preserve">The challenge</w:t>
      </w:r>
    </w:p>
    <w:p w:rsidR="00000000" w:rsidDel="00000000" w:rsidP="00000000" w:rsidRDefault="00000000" w:rsidRPr="00000000" w14:paraId="0000001C">
      <w:pPr>
        <w:rPr/>
      </w:pPr>
      <w:r w:rsidDel="00000000" w:rsidR="00000000" w:rsidRPr="00000000">
        <w:rPr>
          <w:rtl w:val="0"/>
        </w:rPr>
        <w:t xml:space="preserve">I designed the Venture Readiness Lab around a recurring implementation problem: founders may be able to name a visible business concern—uneven revenue, an informal process, limited financial visibility or excessive dependence on the founder—without yet knowing what is producing it or what response would be useful.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original proposition was that a structured, diagnostic-led intervention could help early-stage founders strengthen operational, revenue and financial foundations before capital- or growth-oriented support. That proposition contained assumptions to test: that a common readiness sequence could orient participants; that assessment information could help identify a useful focus; that six weeks could support a meaningful structural deliverable; and that the proposed measures could capture change.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My design question was broader than curriculum: how could I connect assessment, interpretation, group learning and implementation without treating a score as a diagnosis or giving every founder the same answer?</w:t>
      </w:r>
    </w:p>
    <w:p w:rsidR="00000000" w:rsidDel="00000000" w:rsidP="00000000" w:rsidRDefault="00000000" w:rsidRPr="00000000" w14:paraId="00000021">
      <w:pPr>
        <w:pStyle w:val="Heading1"/>
        <w:rPr/>
      </w:pPr>
      <w:bookmarkStart w:colFirst="0" w:colLast="0" w:name="_65dmtbhio84t" w:id="5"/>
      <w:bookmarkEnd w:id="5"/>
      <w:r w:rsidDel="00000000" w:rsidR="00000000" w:rsidRPr="00000000">
        <w:rPr>
          <w:rtl w:val="0"/>
        </w:rPr>
        <w:t xml:space="preserve">How I designed the intervention</w:t>
      </w:r>
    </w:p>
    <w:p w:rsidR="00000000" w:rsidDel="00000000" w:rsidP="00000000" w:rsidRDefault="00000000" w:rsidRPr="00000000" w14:paraId="00000022">
      <w:pPr>
        <w:rPr/>
      </w:pPr>
      <w:r w:rsidDel="00000000" w:rsidR="00000000" w:rsidRPr="00000000">
        <w:rPr>
          <w:rtl w:val="0"/>
        </w:rPr>
        <w:t xml:space="preserve">I designed the Lab’s core program architecture and led its development and operation. The shared six-week arc covered readiness orientation, revenue and customer visibility, operations and founder dependency, financial visibility, business-asset development and closing reflection. It connected intake and assessment inputs with session designs, participant workbooks, a Participant Hub, implementation activities, progress tracking, office hours, between-session communication, a structural-deliverable expectation and post-pilot evidence synthesis.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common sequence created a coherent learning environment, while the practical response could vary according to the venture issue under examination. Assessment and application information served as inputs, not verdicts. I used them to understand goals, constraints, prior activity and available capacity, then helped participants move from an initial concern toward a plausible structural response.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working sequence that emerged was: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Visible concern → contextual interpretation → plausible structural constraint → practical response → use or testing → follow-up</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This is pilot learning, not a validated diagnostic or universal model. It captures how I worked with ambiguity: I did not assume the first symptom named was the root cause, and I did not wait for perfect certainty before helping someone frame a practical next step.</w:t>
      </w:r>
    </w:p>
    <w:p w:rsidR="00000000" w:rsidDel="00000000" w:rsidP="00000000" w:rsidRDefault="00000000" w:rsidRPr="00000000" w14:paraId="0000002B">
      <w:pPr>
        <w:pStyle w:val="Heading1"/>
        <w:rPr/>
      </w:pPr>
      <w:bookmarkStart w:colFirst="0" w:colLast="0" w:name="_9q95snrp4hci" w:id="6"/>
      <w:bookmarkEnd w:id="6"/>
      <w:r w:rsidDel="00000000" w:rsidR="00000000" w:rsidRPr="00000000">
        <w:rPr>
          <w:rtl w:val="0"/>
        </w:rPr>
        <w:t xml:space="preserve">From design to implementation</w:t>
      </w:r>
    </w:p>
    <w:p w:rsidR="00000000" w:rsidDel="00000000" w:rsidP="00000000" w:rsidRDefault="00000000" w:rsidRPr="00000000" w14:paraId="0000002C">
      <w:pPr>
        <w:rPr/>
      </w:pPr>
      <w:r w:rsidDel="00000000" w:rsidR="00000000" w:rsidRPr="00000000">
        <w:rPr>
          <w:rtl w:val="0"/>
        </w:rPr>
        <w:t xml:space="preserve">I served as lead facilitator and primary implementer across the virtual cohort. I led the sessions, managed the shared learning sequence, supported participants as they translated broad concerns into specific work, maintained between-session communication and personally reviewed and confirmed all five verified participant-created deliverables. A guest practitioner contributed a limited financial-institution perspective during one session; the core instructional content, workbook activities and implementation discussion remained within Ethnoir’s facilitation.</w:t>
      </w:r>
      <w:r w:rsidDel="00000000" w:rsidR="00000000" w:rsidRPr="00000000">
        <w:rPr>
          <w:rtl w:val="0"/>
        </w:rPr>
        <w:t xml:space="preserve"> I also facilitated two one-hour office-hour sessions for individualized support. Uptake was limited, with one founder attending each session.</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deliverables reflected different responses within the common structure: a client intake and routing process; a standard operating procedure or other documented process; an inventory sourcing and order-decision process; a client pipeline tracker; and a customer-acquisition strategy. Participants created these assets. My contribution was to design and facilitate the process through which the relevant issue was interpreted, a focus was framed, and a practical response was developed and reviewed.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ind w:left="0" w:right="600" w:firstLine="0"/>
        <w:rPr/>
      </w:pPr>
      <w:r w:rsidDel="00000000" w:rsidR="00000000" w:rsidRPr="00000000">
        <w:rPr>
          <w:rtl w:val="0"/>
        </w:rPr>
        <w:t xml:space="preserve">I designed and owned the participant workflow and operating requirements for recruitment, intake, communication, resource access, progress documentation and grant reporting, using freelance technical support to implement the landing page and selected integrations among the application and diagnostic workflow, Airtable CRM and MailerLite.</w:t>
      </w:r>
    </w:p>
    <w:p w:rsidR="00000000" w:rsidDel="00000000" w:rsidP="00000000" w:rsidRDefault="00000000" w:rsidRPr="00000000" w14:paraId="00000031">
      <w:pPr>
        <w:rPr/>
      </w:pPr>
      <w:r w:rsidDel="00000000" w:rsidR="00000000" w:rsidRPr="00000000">
        <w:rPr>
          <w:rtl w:val="0"/>
        </w:rPr>
        <w:t xml:space="preserve">Delivery required balancing structure with responsiveness. The Lab moved away from expecting identical weekly outputs and toward participant-specific assets within a common architecture. I reduced some administrative burden, used one implementation-focused progress check rather than weekly surveys and added a 90-Day Action Plan as a continuation bridge.</w:t>
      </w:r>
    </w:p>
    <w:p w:rsidR="00000000" w:rsidDel="00000000" w:rsidP="00000000" w:rsidRDefault="00000000" w:rsidRPr="00000000" w14:paraId="00000032">
      <w:pPr>
        <w:pStyle w:val="Heading1"/>
        <w:rPr/>
      </w:pPr>
      <w:bookmarkStart w:colFirst="0" w:colLast="0" w:name="_1w12q9pv6wsi" w:id="7"/>
      <w:bookmarkEnd w:id="7"/>
      <w:r w:rsidDel="00000000" w:rsidR="00000000" w:rsidRPr="00000000">
        <w:rPr>
          <w:rtl w:val="0"/>
        </w:rPr>
        <w:t xml:space="preserve">What the evidence showed</w:t>
      </w:r>
    </w:p>
    <w:p w:rsidR="00000000" w:rsidDel="00000000" w:rsidP="00000000" w:rsidRDefault="00000000" w:rsidRPr="00000000" w14:paraId="00000033">
      <w:pPr>
        <w:rPr/>
      </w:pPr>
      <w:r w:rsidDel="00000000" w:rsidR="00000000" w:rsidRPr="00000000">
        <w:rPr>
          <w:rtl w:val="0"/>
        </w:rPr>
        <w:t xml:space="preserve">The pilot ran for six weeks. Six founders formed the active cohort, all six reached the final session, and the attendance record documents 32 of 36 possible participant-session attendances—88.9 percent. Five active participants had structural business deliverables that I personally reviewed and confirmed. A sixth participant reported completing a contractor-selection process, but the artifact was not received for review at the time of reporting.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All six active participants completed closing ratings. On a five-point scale, they reported overall value of 4.2, clearer priorities of 4.0, stronger operational systems of 4.0, greater confidence making business decisions of 3.8, confidence continuing to build stronger systems of 4.2 and financial visibility of 2.7.</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Those ratings and closing reflections describe participant experience. They do not establish objective capability change, sustained asset use, improved decisions, business performance or impact. </w:t>
      </w:r>
      <w:r w:rsidDel="00000000" w:rsidR="00000000" w:rsidRPr="00000000">
        <w:rPr>
          <w:rtl w:val="0"/>
        </w:rPr>
        <w:t xml:space="preserve">The strongest reviewable evidence concerned implementation and output production: the program operated, participants engaged, and five participant-created structural deliverables existed and were reviewed and confirmed.</w:t>
      </w:r>
      <w:r w:rsidDel="00000000" w:rsidR="00000000" w:rsidRPr="00000000">
        <w:rPr>
          <w:rtl w:val="0"/>
        </w:rPr>
      </w:r>
    </w:p>
    <w:p w:rsidR="00000000" w:rsidDel="00000000" w:rsidP="00000000" w:rsidRDefault="00000000" w:rsidRPr="00000000" w14:paraId="00000038">
      <w:pPr>
        <w:pStyle w:val="Heading1"/>
        <w:rPr/>
      </w:pPr>
      <w:bookmarkStart w:colFirst="0" w:colLast="0" w:name="_ri8fop9d4qtf" w:id="8"/>
      <w:bookmarkEnd w:id="8"/>
      <w:r w:rsidDel="00000000" w:rsidR="00000000" w:rsidRPr="00000000">
        <w:rPr>
          <w:rtl w:val="0"/>
        </w:rPr>
        <w:t xml:space="preserve">What didn’t work—and what I learned</w:t>
      </w:r>
    </w:p>
    <w:p w:rsidR="00000000" w:rsidDel="00000000" w:rsidP="00000000" w:rsidRDefault="00000000" w:rsidRPr="00000000" w14:paraId="00000039">
      <w:pPr>
        <w:rPr/>
      </w:pPr>
      <w:r w:rsidDel="00000000" w:rsidR="00000000" w:rsidRPr="00000000">
        <w:rPr>
          <w:rtl w:val="0"/>
        </w:rPr>
        <w:t xml:space="preserve">The proposal targeted 10–12 participants. The reconciled funnel showed 13 diagnostic completions, eight application submissions from seven unique applicants, seven founders entering participant tracking and six becoming active participants. The target was not achieved. The effective recruitment runway was compressed while the program infrastructure was still being developed, but the record does not establish comparative channel performance or prove that limited demand caused the shortfall.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 proposed target of three meaningful warm introductions with documented follow-up was also not achieved during the grant period. That failure clarified that identifying a support need is different from operating a reliable referral pathway with ownership, timing and follow-up.</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largest evidence weakness concerned change measurement. A proposed immediate repeat of the full readiness diagnostic was not administered. Equivalent baseline and closing readiness-zone scores therefore do not exist, and the proposed readiness-improvement measure cannot be calculated. Closing ratings were endpoint self-report, not matched pre/post measures. I concluded that several maturity conditions would not reasonably change within six weeks and that an immediate repeat could misrepresent what the program had influenced. That was a defensible judgment, but it did not repair the evaluation gap. A reporting process cannot compensate for a measure that was not appropriately designed or collected.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Financial visibility received the lowest closing rating. This did not support a claim of improved financial capability. It raised a design question about whether the topic required different sequencing, greater depth, a longer implementation period or specialist involvement.</w:t>
      </w:r>
    </w:p>
    <w:p w:rsidR="00000000" w:rsidDel="00000000" w:rsidP="00000000" w:rsidRDefault="00000000" w:rsidRPr="00000000" w14:paraId="00000040">
      <w:pPr>
        <w:pStyle w:val="Heading1"/>
        <w:rPr/>
      </w:pPr>
      <w:bookmarkStart w:colFirst="0" w:colLast="0" w:name="_tstiyb5950b9" w:id="9"/>
      <w:bookmarkEnd w:id="9"/>
      <w:r w:rsidDel="00000000" w:rsidR="00000000" w:rsidRPr="00000000">
        <w:rPr>
          <w:rtl w:val="0"/>
        </w:rPr>
        <w:t xml:space="preserve">How my thinking changed</w:t>
      </w:r>
    </w:p>
    <w:p w:rsidR="00000000" w:rsidDel="00000000" w:rsidP="00000000" w:rsidRDefault="00000000" w:rsidRPr="00000000" w14:paraId="00000041">
      <w:pPr>
        <w:rPr/>
      </w:pPr>
      <w:r w:rsidDel="00000000" w:rsidR="00000000" w:rsidRPr="00000000">
        <w:rPr>
          <w:rtl w:val="0"/>
        </w:rPr>
        <w:t xml:space="preserve">The Lab strengthened a more disciplined distinction between assessment and interpretation. Assessment information can organize inquiry, but movement from a visible concern to a plausible structural constraint requires context. Even then, the result is a working interpretation—not diagnosis or definitive root-cause identification.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It also separated identifying a focus from creating and using a response. A founder may understand an issue and create a useful asset yet still need time, information, practice, specialist input or support to implement it. The evidence sequence became: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Asset creation → usability → testing → regular use → downstream effect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Lab had its strongest evidence near the beginning of this sequence. It confirmed that assets existed; it had limited evidence of initial use or testing and did not establish regular use or downstream effects. This changed how I interpret program outputs and how I would design follow-up measurement.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Limited office-hour use similarly challenged the assumption that making support available makes it usable. Future design needs to test how support is timed, integrated and accessed. More broadly, I learned to treat implementation friction and missed targets as information for redesign rather than compressing attendance, positive feedback and deliverable production into an effectiveness story.</w:t>
      </w:r>
    </w:p>
    <w:p w:rsidR="00000000" w:rsidDel="00000000" w:rsidP="00000000" w:rsidRDefault="00000000" w:rsidRPr="00000000" w14:paraId="0000004A">
      <w:pPr>
        <w:pStyle w:val="Heading1"/>
        <w:rPr/>
      </w:pPr>
      <w:bookmarkStart w:colFirst="0" w:colLast="0" w:name="_jud9zys338za" w:id="10"/>
      <w:bookmarkEnd w:id="10"/>
      <w:r w:rsidDel="00000000" w:rsidR="00000000" w:rsidRPr="00000000">
        <w:rPr>
          <w:rtl w:val="0"/>
        </w:rPr>
        <w:t xml:space="preserve">What I would do differently</w:t>
      </w:r>
    </w:p>
    <w:p w:rsidR="00000000" w:rsidDel="00000000" w:rsidP="00000000" w:rsidRDefault="00000000" w:rsidRPr="00000000" w14:paraId="0000004B">
      <w:pPr>
        <w:rPr/>
      </w:pPr>
      <w:r w:rsidDel="00000000" w:rsidR="00000000" w:rsidRPr="00000000">
        <w:rPr>
          <w:rtl w:val="0"/>
        </w:rPr>
        <w:t xml:space="preserve">In another iteration, I would frame the work as a bounded founder-facing venture-development pilot rather than a test of a broad readiness model. I would define one implementation focus and its evidence basis more explicitly, preserve variation in the practical response, and align presentation, workbook and Participant Hub language more tightly.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 would simplify navigation and technology where possible, protect more session time for application, and specify how implementation support is accessed rather than assume optional office hours will be used. I would treat financial visibility as a distinct design and specialist-support question. I would also begin with clearer evaluative questions, select measures matched to the implementation horizon, and establish a defined follow-up window before promising evidence of change.</w:t>
      </w:r>
    </w:p>
    <w:p w:rsidR="00000000" w:rsidDel="00000000" w:rsidP="00000000" w:rsidRDefault="00000000" w:rsidRPr="00000000" w14:paraId="0000004E">
      <w:pPr>
        <w:pStyle w:val="Heading1"/>
        <w:rPr/>
      </w:pPr>
      <w:bookmarkStart w:colFirst="0" w:colLast="0" w:name="_9byms5i8f21j" w:id="11"/>
      <w:bookmarkEnd w:id="11"/>
      <w:r w:rsidDel="00000000" w:rsidR="00000000" w:rsidRPr="00000000">
        <w:rPr>
          <w:rtl w:val="0"/>
        </w:rPr>
        <w:t xml:space="preserve">Capabilities demonstrated</w:t>
      </w:r>
    </w:p>
    <w:p w:rsidR="00000000" w:rsidDel="00000000" w:rsidP="00000000" w:rsidRDefault="00000000" w:rsidRPr="00000000" w14:paraId="0000004F">
      <w:pPr>
        <w:pStyle w:val="Heading3"/>
        <w:spacing w:after="240" w:before="240" w:lineRule="auto"/>
        <w:rPr/>
      </w:pPr>
      <w:bookmarkStart w:colFirst="0" w:colLast="0" w:name="_v4grpmzg3ca7" w:id="12"/>
      <w:bookmarkEnd w:id="12"/>
      <w:r w:rsidDel="00000000" w:rsidR="00000000" w:rsidRPr="00000000">
        <w:rPr>
          <w:rtl w:val="0"/>
        </w:rPr>
        <w:t xml:space="preserve">Program &amp; service architecture</w:t>
      </w:r>
    </w:p>
    <w:p w:rsidR="00000000" w:rsidDel="00000000" w:rsidP="00000000" w:rsidRDefault="00000000" w:rsidRPr="00000000" w14:paraId="00000050">
      <w:pPr>
        <w:spacing w:after="240" w:before="240" w:lineRule="auto"/>
        <w:rPr/>
      </w:pPr>
      <w:r w:rsidDel="00000000" w:rsidR="00000000" w:rsidRPr="00000000">
        <w:rPr>
          <w:rtl w:val="0"/>
        </w:rPr>
        <w:t xml:space="preserve">Translated an initial proposition into a coherent six-week participant journey connecting assessment, learning, implementation and evidence collection.</w:t>
      </w:r>
    </w:p>
    <w:p w:rsidR="00000000" w:rsidDel="00000000" w:rsidP="00000000" w:rsidRDefault="00000000" w:rsidRPr="00000000" w14:paraId="00000051">
      <w:pPr>
        <w:pStyle w:val="Heading3"/>
        <w:spacing w:after="240" w:before="240" w:lineRule="auto"/>
        <w:rPr/>
      </w:pPr>
      <w:bookmarkStart w:colFirst="0" w:colLast="0" w:name="_ac98sfe29lk" w:id="13"/>
      <w:bookmarkEnd w:id="13"/>
      <w:r w:rsidDel="00000000" w:rsidR="00000000" w:rsidRPr="00000000">
        <w:rPr>
          <w:rtl w:val="0"/>
        </w:rPr>
        <w:t xml:space="preserve">Implementation leadership</w:t>
      </w:r>
    </w:p>
    <w:p w:rsidR="00000000" w:rsidDel="00000000" w:rsidP="00000000" w:rsidRDefault="00000000" w:rsidRPr="00000000" w14:paraId="00000052">
      <w:pPr>
        <w:spacing w:after="240" w:before="240" w:lineRule="auto"/>
        <w:rPr/>
      </w:pPr>
      <w:r w:rsidDel="00000000" w:rsidR="00000000" w:rsidRPr="00000000">
        <w:rPr>
          <w:rtl w:val="0"/>
        </w:rPr>
        <w:t xml:space="preserve">Led cohort delivery, participant support and adaptation while moving the intervention from design into practice.</w:t>
      </w:r>
    </w:p>
    <w:p w:rsidR="00000000" w:rsidDel="00000000" w:rsidP="00000000" w:rsidRDefault="00000000" w:rsidRPr="00000000" w14:paraId="00000053">
      <w:pPr>
        <w:pStyle w:val="Heading3"/>
        <w:spacing w:after="240" w:before="240" w:lineRule="auto"/>
        <w:rPr/>
      </w:pPr>
      <w:bookmarkStart w:colFirst="0" w:colLast="0" w:name="_a88jkfn9rc9m" w:id="14"/>
      <w:bookmarkEnd w:id="14"/>
      <w:r w:rsidDel="00000000" w:rsidR="00000000" w:rsidRPr="00000000">
        <w:rPr>
          <w:rtl w:val="0"/>
        </w:rPr>
        <w:t xml:space="preserve">Operational systems design</w:t>
      </w:r>
    </w:p>
    <w:p w:rsidR="00000000" w:rsidDel="00000000" w:rsidP="00000000" w:rsidRDefault="00000000" w:rsidRPr="00000000" w14:paraId="00000054">
      <w:pPr>
        <w:spacing w:after="240" w:before="240" w:lineRule="auto"/>
        <w:rPr/>
      </w:pPr>
      <w:r w:rsidDel="00000000" w:rsidR="00000000" w:rsidRPr="00000000">
        <w:rPr>
          <w:rtl w:val="0"/>
        </w:rPr>
        <w:t xml:space="preserve">Designed the participant workflow and operating requirements across intake, communication, resources, tracking and reporting.</w:t>
      </w:r>
    </w:p>
    <w:p w:rsidR="00000000" w:rsidDel="00000000" w:rsidP="00000000" w:rsidRDefault="00000000" w:rsidRPr="00000000" w14:paraId="00000055">
      <w:pPr>
        <w:pStyle w:val="Heading3"/>
        <w:spacing w:after="240" w:before="240" w:lineRule="auto"/>
        <w:rPr/>
      </w:pPr>
      <w:bookmarkStart w:colFirst="0" w:colLast="0" w:name="_icin8tpy44mh" w:id="15"/>
      <w:bookmarkEnd w:id="15"/>
      <w:r w:rsidDel="00000000" w:rsidR="00000000" w:rsidRPr="00000000">
        <w:rPr>
          <w:rtl w:val="0"/>
        </w:rPr>
        <w:t xml:space="preserve">Measurement &amp; evaluative judgment</w:t>
      </w:r>
    </w:p>
    <w:p w:rsidR="00000000" w:rsidDel="00000000" w:rsidP="00000000" w:rsidRDefault="00000000" w:rsidRPr="00000000" w14:paraId="00000056">
      <w:pPr>
        <w:spacing w:after="240" w:before="240" w:lineRule="auto"/>
        <w:rPr/>
      </w:pPr>
      <w:r w:rsidDel="00000000" w:rsidR="00000000" w:rsidRPr="00000000">
        <w:rPr>
          <w:rtl w:val="0"/>
        </w:rPr>
        <w:t xml:space="preserve">Structured evidence capture, personally reviewed participant outputs and distinguished implementation evidence from unsupported outcome claims.</w:t>
      </w:r>
    </w:p>
    <w:p w:rsidR="00000000" w:rsidDel="00000000" w:rsidP="00000000" w:rsidRDefault="00000000" w:rsidRPr="00000000" w14:paraId="00000057">
      <w:pPr>
        <w:pStyle w:val="Heading3"/>
        <w:spacing w:after="240" w:before="240" w:lineRule="auto"/>
        <w:rPr/>
      </w:pPr>
      <w:bookmarkStart w:colFirst="0" w:colLast="0" w:name="_6i9ksxy1tcns" w:id="16"/>
      <w:bookmarkEnd w:id="16"/>
      <w:r w:rsidDel="00000000" w:rsidR="00000000" w:rsidRPr="00000000">
        <w:rPr>
          <w:rtl w:val="0"/>
        </w:rPr>
        <w:t xml:space="preserve">Evidence-informed adaptation</w:t>
      </w:r>
    </w:p>
    <w:p w:rsidR="00000000" w:rsidDel="00000000" w:rsidP="00000000" w:rsidRDefault="00000000" w:rsidRPr="00000000" w14:paraId="00000058">
      <w:pPr>
        <w:spacing w:after="240" w:before="240" w:lineRule="auto"/>
        <w:rPr/>
      </w:pPr>
      <w:r w:rsidDel="00000000" w:rsidR="00000000" w:rsidRPr="00000000">
        <w:rPr>
          <w:rtl w:val="0"/>
        </w:rPr>
        <w:t xml:space="preserve">Used participant experience, missed targets and measurement gaps to determine what to retain, modify, test or defer.</w:t>
      </w:r>
    </w:p>
    <w:p w:rsidR="00000000" w:rsidDel="00000000" w:rsidP="00000000" w:rsidRDefault="00000000" w:rsidRPr="00000000" w14:paraId="00000059">
      <w:pPr>
        <w:spacing w:after="240" w:before="240" w:lineRule="auto"/>
        <w:rPr/>
      </w:pPr>
      <w:r w:rsidDel="00000000" w:rsidR="00000000" w:rsidRPr="00000000">
        <w:rPr>
          <w:rtl w:val="0"/>
        </w:rPr>
        <w:t xml:space="preserve">Across the project, I moved repeatedly between strategy and execution: from proposition to program architecture, from architecture to delivery, and from implementation evidence to the next design decision.</w:t>
      </w:r>
    </w:p>
    <w:p w:rsidR="00000000" w:rsidDel="00000000" w:rsidP="00000000" w:rsidRDefault="00000000" w:rsidRPr="00000000" w14:paraId="0000005A">
      <w:pPr>
        <w:pStyle w:val="Heading1"/>
        <w:spacing w:after="240" w:before="240" w:lineRule="auto"/>
        <w:rPr/>
      </w:pPr>
      <w:bookmarkStart w:colFirst="0" w:colLast="0" w:name="_rn2e20rrrnjz" w:id="17"/>
      <w:bookmarkEnd w:id="17"/>
      <w:r w:rsidDel="00000000" w:rsidR="00000000" w:rsidRPr="00000000">
        <w:rPr>
          <w:rtl w:val="0"/>
        </w:rPr>
        <w:t xml:space="preserve">What this case does—and doesn't—show</w:t>
      </w:r>
    </w:p>
    <w:p w:rsidR="00000000" w:rsidDel="00000000" w:rsidP="00000000" w:rsidRDefault="00000000" w:rsidRPr="00000000" w14:paraId="0000005B">
      <w:pPr>
        <w:spacing w:after="240" w:before="240" w:lineRule="auto"/>
        <w:rPr/>
      </w:pPr>
      <w:r w:rsidDel="00000000" w:rsidR="00000000" w:rsidRPr="00000000">
        <w:rPr>
          <w:rtl w:val="0"/>
        </w:rPr>
        <w:t xml:space="preserve">This case demonstrates how I approached the design, delivery and evaluation of a founder-support pilot: translating an initial proposition into a working program, adapting it through implementation, examining the evidence it produced and using its limitations to inform the next design.</w:t>
      </w:r>
    </w:p>
    <w:p w:rsidR="00000000" w:rsidDel="00000000" w:rsidP="00000000" w:rsidRDefault="00000000" w:rsidRPr="00000000" w14:paraId="0000005C">
      <w:pPr>
        <w:spacing w:after="240" w:before="240" w:lineRule="auto"/>
        <w:rPr/>
      </w:pPr>
      <w:r w:rsidDel="00000000" w:rsidR="00000000" w:rsidRPr="00000000">
        <w:rPr>
          <w:rtl w:val="0"/>
        </w:rPr>
        <w:t xml:space="preserve">The evidence is strongest on implementation, participation, reviewed outputs and participant-reported experience. It does not establish program effectiveness, diagnostic validity, sustained capability change or downstream business outcomes. The Lab was a single founder-facing pilot, so questions about scalability and institutional applications require further testing.</w:t>
      </w:r>
    </w:p>
    <w:p w:rsidR="00000000" w:rsidDel="00000000" w:rsidP="00000000" w:rsidRDefault="00000000" w:rsidRPr="00000000" w14:paraId="0000005D">
      <w:pPr>
        <w:spacing w:after="240" w:before="240" w:lineRule="auto"/>
        <w:rPr/>
      </w:pPr>
      <w:r w:rsidDel="00000000" w:rsidR="00000000" w:rsidRPr="00000000">
        <w:rPr>
          <w:rtl w:val="0"/>
        </w:rPr>
        <w:t xml:space="preserve">Note</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Project Context:</w:t>
      </w:r>
      <w:r w:rsidDel="00000000" w:rsidR="00000000" w:rsidRPr="00000000">
        <w:rPr>
          <w:rtl w:val="0"/>
        </w:rPr>
        <w:br w:type="textWrapping"/>
        <w:t xml:space="preserve">Venture Readiness Lab was designed and delivered through Ethnoir. This activity received support from NC IDEA Foundation through NC IDEA ENGAGE.</w:t>
      </w:r>
    </w:p>
    <w:p w:rsidR="00000000" w:rsidDel="00000000" w:rsidP="00000000" w:rsidRDefault="00000000" w:rsidRPr="00000000" w14:paraId="0000005F">
      <w:pPr>
        <w:spacing w:after="240" w:before="240" w:lineRule="auto"/>
        <w:rPr/>
      </w:pPr>
      <w:r w:rsidDel="00000000" w:rsidR="00000000" w:rsidRPr="00000000">
        <w:rPr>
          <w:rtl w:val="0"/>
        </w:rPr>
        <w:t xml:space="preserve">Note</w: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PRODUCTION NOTE — OPTIONAL DOCUMENTARY IMAGERY</w:t>
      </w:r>
    </w:p>
    <w:p w:rsidR="00000000" w:rsidDel="00000000" w:rsidP="00000000" w:rsidRDefault="00000000" w:rsidRPr="00000000" w14:paraId="00000062">
      <w:pPr>
        <w:spacing w:after="240" w:before="240" w:lineRule="auto"/>
        <w:rPr/>
      </w:pPr>
      <w:r w:rsidDel="00000000" w:rsidR="00000000" w:rsidRPr="00000000">
        <w:rPr>
          <w:rtl w:val="0"/>
        </w:rPr>
        <w:t xml:space="preserve">The approved case does not require participant imagery for publication.</w:t>
      </w:r>
    </w:p>
    <w:p w:rsidR="00000000" w:rsidDel="00000000" w:rsidP="00000000" w:rsidRDefault="00000000" w:rsidRPr="00000000" w14:paraId="00000063">
      <w:pPr>
        <w:spacing w:after="240" w:before="240" w:lineRule="auto"/>
        <w:rPr/>
      </w:pPr>
      <w:r w:rsidDel="00000000" w:rsidR="00000000" w:rsidRPr="00000000">
        <w:rPr>
          <w:rtl w:val="0"/>
        </w:rPr>
        <w:t xml:space="preserve">Potential supporting assets exist, including:</w:t>
      </w:r>
    </w:p>
    <w:p w:rsidR="00000000" w:rsidDel="00000000" w:rsidP="00000000" w:rsidRDefault="00000000" w:rsidRPr="00000000" w14:paraId="00000064">
      <w:pPr>
        <w:numPr>
          <w:ilvl w:val="0"/>
          <w:numId w:val="1"/>
        </w:numPr>
        <w:spacing w:after="0" w:afterAutospacing="0" w:before="240" w:lineRule="auto"/>
        <w:ind w:left="720" w:hanging="360"/>
      </w:pPr>
      <w:r w:rsidDel="00000000" w:rsidR="00000000" w:rsidRPr="00000000">
        <w:rPr>
          <w:rtl w:val="0"/>
        </w:rPr>
        <w:t xml:space="preserve">Week 6 presentation-cover artifact; and</w:t>
      </w:r>
    </w:p>
    <w:p w:rsidR="00000000" w:rsidDel="00000000" w:rsidP="00000000" w:rsidRDefault="00000000" w:rsidRPr="00000000" w14:paraId="00000065">
      <w:pPr>
        <w:numPr>
          <w:ilvl w:val="0"/>
          <w:numId w:val="1"/>
        </w:numPr>
        <w:spacing w:after="240" w:before="0" w:beforeAutospacing="0" w:lineRule="auto"/>
        <w:ind w:left="720" w:hanging="360"/>
      </w:pPr>
      <w:r w:rsidDel="00000000" w:rsidR="00000000" w:rsidRPr="00000000">
        <w:rPr>
          <w:rtl w:val="0"/>
        </w:rPr>
        <w:t xml:space="preserve">Week 6 virtual-cohort screenshots showing delivery/facilitation.</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Current publication status:</w:t>
      </w:r>
    </w:p>
    <w:p w:rsidR="00000000" w:rsidDel="00000000" w:rsidP="00000000" w:rsidRDefault="00000000" w:rsidRPr="00000000" w14:paraId="00000067">
      <w:pPr>
        <w:numPr>
          <w:ilvl w:val="0"/>
          <w:numId w:val="2"/>
        </w:numPr>
        <w:spacing w:after="0" w:afterAutospacing="0" w:before="240" w:lineRule="auto"/>
        <w:ind w:left="720" w:hanging="360"/>
      </w:pPr>
      <w:r w:rsidDel="00000000" w:rsidR="00000000" w:rsidRPr="00000000">
        <w:rPr>
          <w:rtl w:val="0"/>
        </w:rPr>
        <w:t xml:space="preserve">Presentation-cover artifact: production use subject to final branding/rights review.</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tl w:val="0"/>
        </w:rPr>
        <w:t xml:space="preserve">Cohort/session screenshots: </w:t>
      </w:r>
      <w:r w:rsidDel="00000000" w:rsidR="00000000" w:rsidRPr="00000000">
        <w:rPr>
          <w:b w:val="1"/>
          <w:bCs w:val="1"/>
          <w:rtl w:val="0"/>
        </w:rPr>
        <w:t xml:space="preserve">DO NOT PUBLISH</w:t>
      </w:r>
      <w:r w:rsidDel="00000000" w:rsidR="00000000" w:rsidRPr="00000000">
        <w:rPr>
          <w:rtl w:val="0"/>
        </w:rPr>
        <w:t xml:space="preserve"> unless appropriate participant publication permissions are confirmed.</w:t>
      </w:r>
    </w:p>
    <w:p w:rsidR="00000000" w:rsidDel="00000000" w:rsidP="00000000" w:rsidRDefault="00000000" w:rsidRPr="00000000" w14:paraId="00000069">
      <w:pPr>
        <w:numPr>
          <w:ilvl w:val="0"/>
          <w:numId w:val="2"/>
        </w:numPr>
        <w:spacing w:after="240" w:before="0" w:beforeAutospacing="0" w:lineRule="auto"/>
        <w:ind w:left="720" w:hanging="360"/>
      </w:pPr>
      <w:r w:rsidDel="00000000" w:rsidR="00000000" w:rsidRPr="00000000">
        <w:rPr>
          <w:rtl w:val="0"/>
        </w:rPr>
        <w:t xml:space="preserve">Participant names, business identities, quotations, deliverable images or identifying information: </w:t>
      </w:r>
      <w:r w:rsidDel="00000000" w:rsidR="00000000" w:rsidRPr="00000000">
        <w:rPr>
          <w:b w:val="1"/>
          <w:bCs w:val="1"/>
          <w:rtl w:val="0"/>
        </w:rPr>
        <w:t xml:space="preserve">DO NOT PUBLISH</w:t>
      </w:r>
      <w:r w:rsidDel="00000000" w:rsidR="00000000" w:rsidRPr="00000000">
        <w:rPr>
          <w:rtl w:val="0"/>
        </w:rPr>
        <w:t xml:space="preserve"> without appropriate permission.</w:t>
      </w:r>
    </w:p>
    <w:p w:rsidR="00000000" w:rsidDel="00000000" w:rsidP="00000000" w:rsidRDefault="00000000" w:rsidRPr="00000000" w14:paraId="0000006A">
      <w:pPr>
        <w:spacing w:after="240" w:before="240" w:lineRule="auto"/>
        <w:rPr/>
      </w:pPr>
      <w:r w:rsidDel="00000000" w:rsidR="00000000" w:rsidRPr="00000000">
        <w:rPr>
          <w:rtl w:val="0"/>
        </w:rPr>
        <w:t xml:space="preserve">Text-only publication is permitted from a content-readiness standpoint and is not dependent on these optional assets.</w:t>
      </w:r>
    </w:p>
    <w:p w:rsidR="00000000" w:rsidDel="00000000" w:rsidP="00000000" w:rsidRDefault="00000000" w:rsidRPr="00000000" w14:paraId="0000006B">
      <w:pPr>
        <w:spacing w:after="240" w:before="240" w:lineRule="auto"/>
        <w:rPr/>
      </w:pPr>
      <w:r w:rsidDel="00000000" w:rsidR="00000000" w:rsidRPr="00000000">
        <w:rPr>
          <w:rtl w:val="0"/>
        </w:rPr>
        <w:t xml:space="preserve">Production copies of any subsequently cleared assets should be stored with the personal-site production assets. Master/source files remain in the underlying VRL evidence repository.</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WEBSITE HANDOFF RULE</w:t>
      </w:r>
    </w:p>
    <w:p w:rsidR="00000000" w:rsidDel="00000000" w:rsidP="00000000" w:rsidRDefault="00000000" w:rsidRPr="00000000" w14:paraId="0000006E">
      <w:pPr>
        <w:spacing w:after="240" w:before="240" w:lineRule="auto"/>
        <w:rPr/>
      </w:pPr>
      <w:r w:rsidDel="00000000" w:rsidR="00000000" w:rsidRPr="00000000">
        <w:rPr>
          <w:rtl w:val="0"/>
        </w:rPr>
        <w:t xml:space="preserve">This document is the Founder-approved publication source for the Olajumoke Michael VRL professional case.</w:t>
      </w:r>
    </w:p>
    <w:p w:rsidR="00000000" w:rsidDel="00000000" w:rsidP="00000000" w:rsidRDefault="00000000" w:rsidRPr="00000000" w14:paraId="0000006F">
      <w:pPr>
        <w:spacing w:after="240" w:before="240" w:lineRule="auto"/>
        <w:rPr/>
      </w:pPr>
      <w:r w:rsidDel="00000000" w:rsidR="00000000" w:rsidRPr="00000000">
        <w:rPr>
          <w:rtl w:val="0"/>
        </w:rPr>
        <w:t xml:space="preserve">Website production should use this document—not the underlying Professional Evidence &amp; Attribution Record—as the source for visitor-facing copy.</w:t>
      </w:r>
    </w:p>
    <w:p w:rsidR="00000000" w:rsidDel="00000000" w:rsidP="00000000" w:rsidRDefault="00000000" w:rsidRPr="00000000" w14:paraId="00000070">
      <w:pPr>
        <w:spacing w:after="240" w:before="240" w:lineRule="auto"/>
        <w:rPr/>
      </w:pPr>
      <w:r w:rsidDel="00000000" w:rsidR="00000000" w:rsidRPr="00000000">
        <w:rPr>
          <w:rtl w:val="0"/>
        </w:rPr>
        <w:t xml:space="preserve">The Evidence &amp; Attribution Record may be consulted to verify claims or provenance but must not be used to introduce additional claims, statistics, qualifications or internal governance language into the published case without review.</w:t>
      </w:r>
    </w:p>
    <w:p w:rsidR="00000000" w:rsidDel="00000000" w:rsidP="00000000" w:rsidRDefault="00000000" w:rsidRPr="00000000" w14:paraId="00000071">
      <w:pPr>
        <w:spacing w:after="240" w:before="240" w:lineRule="auto"/>
        <w:rPr/>
      </w:pPr>
      <w:r w:rsidDel="00000000" w:rsidR="00000000" w:rsidRPr="00000000">
        <w:rPr>
          <w:rtl w:val="0"/>
        </w:rPr>
        <w:t xml:space="preserve">Production may change layout, responsive presentation, typography, visual hierarchy, accessibility treatment and minor copyediting. Changes to substantive claims, attribution, quantitative evidence or evidence boundaries require Founder review.</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JvWWkFl-iX_JhYpCShrHoHhTAiFAsAFOrzg_kNi-IBo/edit?tab=t.0#heading=h.llbejshuiy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