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pStyle w:val="Title"/>
        <w:rPr/>
      </w:pPr>
      <w:bookmarkStart w:colFirst="0" w:colLast="0" w:name="_8gjk8yz1qt9h" w:id="0"/>
      <w:bookmarkEnd w:id="0"/>
      <w:r w:rsidDel="00000000" w:rsidR="00000000" w:rsidRPr="00000000">
        <w:rPr>
          <w:rtl w:val="0"/>
        </w:rPr>
        <w:t xml:space="preserve">OlajumokeMichael.com — V1 Home Page Content Brief</w:t>
      </w:r>
    </w:p>
    <w:p w:rsidR="00000000" w:rsidDel="00000000" w:rsidP="00000000" w:rsidRDefault="00000000" w:rsidRPr="00000000" w14:paraId="00000002">
      <w:pPr>
        <w:pStyle w:val="Subtitle"/>
        <w:rPr/>
      </w:pPr>
      <w:bookmarkStart w:colFirst="0" w:colLast="0" w:name="_9srtlcg64orx" w:id="1"/>
      <w:bookmarkEnd w:id="1"/>
      <w:r w:rsidDel="00000000" w:rsidR="00000000" w:rsidRPr="00000000">
        <w:rPr>
          <w:rtl w:val="0"/>
        </w:rPr>
        <w:t xml:space="preserve">CONTENT AUTHORITY: HOMEPAGE FOUNDER APPROVED / PRODUCTION PENDING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nq0g9rlvw5js" w:id="2"/>
      <w:bookmarkEnd w:id="2"/>
      <w:r w:rsidDel="00000000" w:rsidR="00000000" w:rsidRPr="00000000">
        <w:rPr>
          <w:rtl w:val="0"/>
        </w:rPr>
        <w:t xml:space="preserve">1. Governing status</w:t>
      </w:r>
    </w:p>
    <w:p w:rsidR="00000000" w:rsidDel="00000000" w:rsidP="00000000" w:rsidRDefault="00000000" w:rsidRPr="00000000" w14:paraId="00000005">
      <w:pPr>
        <w:rPr/>
      </w:pPr>
      <w:r w:rsidDel="00000000" w:rsidR="00000000" w:rsidRPr="00000000">
        <w:rPr>
          <w:rtl w:val="0"/>
        </w:rPr>
        <w:t xml:space="preserve">Approved strategic direction: this brief applies the canonical OlajumokeMichael.com strategy to the V1 homepage. It does not reopen audience order, professional positioning territory, sitemap, or platform.</w:t>
      </w:r>
    </w:p>
    <w:p w:rsidR="00000000" w:rsidDel="00000000" w:rsidP="00000000" w:rsidRDefault="00000000" w:rsidRPr="00000000" w14:paraId="00000006">
      <w:pPr>
        <w:rPr/>
      </w:pPr>
      <w:r w:rsidDel="00000000" w:rsidR="00000000" w:rsidRPr="00000000">
        <w:rPr>
          <w:rtl w:val="0"/>
        </w:rPr>
        <w:t xml:space="preserve">Recommended page treatment: section sequence, emphasis, evidence placement, and CTA roles below are production recommendations for the homepage.</w:t>
      </w:r>
    </w:p>
    <w:p w:rsidR="00000000" w:rsidDel="00000000" w:rsidP="00000000" w:rsidRDefault="00000000" w:rsidRPr="00000000" w14:paraId="00000007">
      <w:pPr>
        <w:rPr/>
      </w:pPr>
      <w:r w:rsidDel="00000000" w:rsidR="00000000" w:rsidRPr="00000000">
        <w:rPr>
          <w:rtl w:val="0"/>
        </w:rPr>
        <w:t xml:space="preserve">Public copy status: the Founder-approved homepage publication copy is preserved at the end of this document and governs Home production.</w:t>
      </w:r>
    </w:p>
    <w:p w:rsidR="00000000" w:rsidDel="00000000" w:rsidP="00000000" w:rsidRDefault="00000000" w:rsidRPr="00000000" w14:paraId="00000008">
      <w:pPr>
        <w:rPr/>
      </w:pPr>
      <w:r w:rsidDel="00000000" w:rsidR="00000000" w:rsidRPr="00000000">
        <w:rPr>
          <w:rtl w:val="0"/>
        </w:rPr>
        <w:t xml:space="preserve">Governing sources: OlajumokeMichael.com — Website Strategy, Content &amp; Production Brief — V1; OLAJUMOKE MICHAEL Career Direction Brief &amp; Positioning Doc; OLAJUMOKE MICHAEL Professional Accomplishment Inventory; current résumé and LinkedIn records; Olajumoke Michael — Venture Readiness Lab — Professional Portfolio Case; relevant Ethnoir approved organizational records.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4mz1e4p9mhtv" w:id="3"/>
      <w:bookmarkEnd w:id="3"/>
      <w:r w:rsidDel="00000000" w:rsidR="00000000" w:rsidRPr="00000000">
        <w:rPr>
          <w:rtl w:val="0"/>
        </w:rPr>
        <w:t xml:space="preserve">2. Specific job of the homepage</w:t>
      </w:r>
    </w:p>
    <w:p w:rsidR="00000000" w:rsidDel="00000000" w:rsidP="00000000" w:rsidRDefault="00000000" w:rsidRPr="00000000" w14:paraId="0000000B">
      <w:pPr>
        <w:rPr/>
      </w:pPr>
      <w:r w:rsidDel="00000000" w:rsidR="00000000" w:rsidRPr="00000000">
        <w:rPr>
          <w:rtl w:val="0"/>
        </w:rPr>
        <w:t xml:space="preserve">The homepage should establish professional authority quickly, give hiring and recruiting decision-makers an accurate first understanding of Olajumoke Michael’s professional territory, demonstrate that authority through substantive work rather than assertion alone, and route visitors to the depth appropriate to their purpose.</w:t>
      </w:r>
    </w:p>
    <w:p w:rsidR="00000000" w:rsidDel="00000000" w:rsidP="00000000" w:rsidRDefault="00000000" w:rsidRPr="00000000" w14:paraId="0000000C">
      <w:pPr>
        <w:rPr/>
      </w:pPr>
      <w:r w:rsidDel="00000000" w:rsidR="00000000" w:rsidRPr="00000000">
        <w:rPr>
          <w:rtl w:val="0"/>
        </w:rPr>
        <w:t xml:space="preserve">It must work first for institutional hiring and recruiting decisions, then for potential collaborators and institutional leaders, with supporting routes for professional-network contacts and people interested in the fuller person.</w:t>
      </w:r>
    </w:p>
    <w:p w:rsidR="00000000" w:rsidDel="00000000" w:rsidP="00000000" w:rsidRDefault="00000000" w:rsidRPr="00000000" w14:paraId="0000000D">
      <w:pPr>
        <w:rPr/>
      </w:pPr>
      <w:r w:rsidDel="00000000" w:rsidR="00000000" w:rsidRPr="00000000">
        <w:rPr>
          <w:rtl w:val="0"/>
        </w:rPr>
        <w:t xml:space="preserve">It should not attempt to tell the full career story, reproduce the résumé, catalogue every venture, sell Ethnoir services, or make The Quiet Fire the organizing identity.</w:t>
      </w:r>
    </w:p>
    <w:p w:rsidR="00000000" w:rsidDel="00000000" w:rsidP="00000000" w:rsidRDefault="00000000" w:rsidRPr="00000000" w14:paraId="0000000E">
      <w:pPr>
        <w:rPr/>
      </w:pPr>
      <w:r w:rsidDel="00000000" w:rsidR="00000000" w:rsidRPr="00000000">
        <w:rPr>
          <w:rtl w:val="0"/>
        </w:rPr>
        <w:t xml:space="preserve">Success condition: a relevant visitor should leave the first page understanding the kind of work Olajumoke Michael does, the relationship between strategy and implementation in that work, where to inspect evidence, and how to continue.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6c11hwmdjdcr" w:id="4"/>
      <w:bookmarkEnd w:id="4"/>
      <w:r w:rsidDel="00000000" w:rsidR="00000000" w:rsidRPr="00000000">
        <w:rPr>
          <w:rtl w:val="0"/>
        </w:rPr>
        <w:t xml:space="preserve">3. First-screen understanding</w:t>
      </w:r>
    </w:p>
    <w:p w:rsidR="00000000" w:rsidDel="00000000" w:rsidP="00000000" w:rsidRDefault="00000000" w:rsidRPr="00000000" w14:paraId="00000011">
      <w:pPr>
        <w:rPr/>
      </w:pPr>
      <w:r w:rsidDel="00000000" w:rsidR="00000000" w:rsidRPr="00000000">
        <w:rPr>
          <w:rtl w:val="0"/>
        </w:rPr>
        <w:t xml:space="preserve">Approved strategic direction: professional authority is the front door.</w:t>
      </w:r>
    </w:p>
    <w:p w:rsidR="00000000" w:rsidDel="00000000" w:rsidP="00000000" w:rsidRDefault="00000000" w:rsidRPr="00000000" w14:paraId="00000012">
      <w:pPr>
        <w:rPr/>
      </w:pPr>
      <w:r w:rsidDel="00000000" w:rsidR="00000000" w:rsidRPr="00000000">
        <w:rPr>
          <w:rtl w:val="0"/>
        </w:rPr>
        <w:t xml:space="preserve">The first screen should make four things legible without relying on internal terminology:</w:t>
      </w:r>
    </w:p>
    <w:p w:rsidR="00000000" w:rsidDel="00000000" w:rsidP="00000000" w:rsidRDefault="00000000" w:rsidRPr="00000000" w14:paraId="00000013">
      <w:pPr>
        <w:rPr/>
      </w:pPr>
      <w:r w:rsidDel="00000000" w:rsidR="00000000" w:rsidRPr="00000000">
        <w:rPr>
          <w:rtl w:val="0"/>
        </w:rPr>
        <w:t xml:space="preserve">Who she is: Olajumoke Michael, presented as a professional leader and builder rather than primarily as a personal brand or Founder.</w:t>
      </w:r>
    </w:p>
    <w:p w:rsidR="00000000" w:rsidDel="00000000" w:rsidP="00000000" w:rsidRDefault="00000000" w:rsidRPr="00000000" w14:paraId="00000014">
      <w:pPr>
        <w:rPr/>
      </w:pPr>
      <w:r w:rsidDel="00000000" w:rsidR="00000000" w:rsidRPr="00000000">
        <w:rPr>
          <w:rtl w:val="0"/>
        </w:rPr>
        <w:t xml:space="preserve">Where she contributes: institutional programs and services, implementation and operations, and evidence-informed learning.</w:t>
      </w:r>
    </w:p>
    <w:p w:rsidR="00000000" w:rsidDel="00000000" w:rsidP="00000000" w:rsidRDefault="00000000" w:rsidRPr="00000000" w14:paraId="00000015">
      <w:pPr>
        <w:rPr/>
      </w:pPr>
      <w:r w:rsidDel="00000000" w:rsidR="00000000" w:rsidRPr="00000000">
        <w:rPr>
          <w:rtl w:val="0"/>
        </w:rPr>
        <w:t xml:space="preserve">How she works: she connects strategy, architecture, execution, and learning rather than operating only at one stage.</w:t>
      </w:r>
    </w:p>
    <w:p w:rsidR="00000000" w:rsidDel="00000000" w:rsidP="00000000" w:rsidRDefault="00000000" w:rsidRPr="00000000" w14:paraId="00000016">
      <w:pPr>
        <w:rPr/>
      </w:pPr>
      <w:r w:rsidDel="00000000" w:rsidR="00000000" w:rsidRPr="00000000">
        <w:rPr>
          <w:rtl w:val="0"/>
        </w:rPr>
        <w:t xml:space="preserve">What to do next: inspect Selected Work as the principal proof route.</w:t>
      </w:r>
    </w:p>
    <w:p w:rsidR="00000000" w:rsidDel="00000000" w:rsidP="00000000" w:rsidRDefault="00000000" w:rsidRPr="00000000" w14:paraId="00000017">
      <w:pPr>
        <w:rPr/>
      </w:pPr>
      <w:r w:rsidDel="00000000" w:rsidR="00000000" w:rsidRPr="00000000">
        <w:rPr>
          <w:rtl w:val="0"/>
        </w:rPr>
        <w:t xml:space="preserve">Recommended treatment: one clear professional headline, one supporting sentence that joins strategy to implementation, a primary Selected Work CTA, and a secondary Experience or About CTA. A concise role descriptor may be used if it improves clarity.</w:t>
      </w:r>
    </w:p>
    <w:p w:rsidR="00000000" w:rsidDel="00000000" w:rsidP="00000000" w:rsidRDefault="00000000" w:rsidRPr="00000000" w14:paraId="00000018">
      <w:pPr>
        <w:rPr/>
      </w:pPr>
      <w:r w:rsidDel="00000000" w:rsidR="00000000" w:rsidRPr="00000000">
        <w:rPr>
          <w:rtl w:val="0"/>
        </w:rPr>
        <w:t xml:space="preserve">Public copy approved: use the Founder-approved homepage publication copy preserved in this document.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8vesah7wo0vn" w:id="5"/>
      <w:bookmarkEnd w:id="5"/>
      <w:r w:rsidDel="00000000" w:rsidR="00000000" w:rsidRPr="00000000">
        <w:rPr>
          <w:rtl w:val="0"/>
        </w:rPr>
        <w:t xml:space="preserve">4. Recommended homepage sequence</w:t>
      </w:r>
    </w:p>
    <w:p w:rsidR="00000000" w:rsidDel="00000000" w:rsidP="00000000" w:rsidRDefault="00000000" w:rsidRPr="00000000" w14:paraId="0000001B">
      <w:pPr>
        <w:rPr/>
      </w:pPr>
      <w:r w:rsidDel="00000000" w:rsidR="00000000" w:rsidRPr="00000000">
        <w:rPr>
          <w:rtl w:val="0"/>
        </w:rPr>
        <w:t xml:space="preserve">Section 1 — Professional front door. Purpose: give the primary audience a direct, credible orientation and route them toward evidence.</w:t>
      </w:r>
    </w:p>
    <w:p w:rsidR="00000000" w:rsidDel="00000000" w:rsidP="00000000" w:rsidRDefault="00000000" w:rsidRPr="00000000" w14:paraId="0000001C">
      <w:pPr>
        <w:rPr/>
      </w:pPr>
      <w:r w:rsidDel="00000000" w:rsidR="00000000" w:rsidRPr="00000000">
        <w:rPr>
          <w:rtl w:val="0"/>
        </w:rPr>
        <w:t xml:space="preserve">Section 2 — What I help make workable. Purpose: translate the positioning territory into a small number of visitor-understandable professional contribution areas. Show the connection among program/service architecture, implementation, operational design, and evidence-informed learning.</w:t>
      </w:r>
    </w:p>
    <w:p w:rsidR="00000000" w:rsidDel="00000000" w:rsidP="00000000" w:rsidRDefault="00000000" w:rsidRPr="00000000" w14:paraId="0000001D">
      <w:pPr>
        <w:rPr/>
      </w:pPr>
      <w:r w:rsidDel="00000000" w:rsidR="00000000" w:rsidRPr="00000000">
        <w:rPr>
          <w:rtl w:val="0"/>
        </w:rPr>
        <w:t xml:space="preserve">Section 3 — Selected Work. Purpose: move from proposition to proof through the Founder-approved Venture Readiness Lab professional case. This should be the strongest substantive homepage block.</w:t>
      </w:r>
    </w:p>
    <w:p w:rsidR="00000000" w:rsidDel="00000000" w:rsidP="00000000" w:rsidRDefault="00000000" w:rsidRPr="00000000" w14:paraId="0000001E">
      <w:pPr>
        <w:rPr/>
      </w:pPr>
      <w:r w:rsidDel="00000000" w:rsidR="00000000" w:rsidRPr="00000000">
        <w:rPr>
          <w:rtl w:val="0"/>
        </w:rPr>
        <w:t xml:space="preserve">Section 4 — Experience preview. Purpose: establish breadth and institutional credibility through a selective professional arc without recreating the résumé.</w:t>
      </w:r>
    </w:p>
    <w:p w:rsidR="00000000" w:rsidDel="00000000" w:rsidP="00000000" w:rsidRDefault="00000000" w:rsidRPr="00000000" w14:paraId="0000001F">
      <w:pPr>
        <w:rPr/>
      </w:pPr>
      <w:r w:rsidDel="00000000" w:rsidR="00000000" w:rsidRPr="00000000">
        <w:rPr>
          <w:rtl w:val="0"/>
        </w:rPr>
        <w:t xml:space="preserve">Section 5 — Current work and Ethnoir context. Purpose: identify Ethnoir accurately as a current organizational context for Olajumoke Michael’s work and link to its separate site where useful, without turning the personal homepage into an Ethnoir offer or sales page. This section is the appropriate place to test a restrained route to the Venture Readiness Check-In as current work or a usable Ethnoir resource; it should not precede or outweigh Selected Work.</w:t>
      </w:r>
    </w:p>
    <w:p w:rsidR="00000000" w:rsidDel="00000000" w:rsidP="00000000" w:rsidRDefault="00000000" w:rsidRPr="00000000" w14:paraId="00000020">
      <w:pPr>
        <w:rPr/>
      </w:pPr>
      <w:r w:rsidDel="00000000" w:rsidR="00000000" w:rsidRPr="00000000">
        <w:rPr>
          <w:rtl w:val="0"/>
        </w:rPr>
        <w:t xml:space="preserve">Section 6 — Fuller-person signal. Purpose: reveal a restrained dimension of the person behind the professional work and provide a contextual route to The Quiet Fire.</w:t>
      </w:r>
    </w:p>
    <w:p w:rsidR="00000000" w:rsidDel="00000000" w:rsidP="00000000" w:rsidRDefault="00000000" w:rsidRPr="00000000" w14:paraId="00000021">
      <w:pPr>
        <w:rPr/>
      </w:pPr>
      <w:r w:rsidDel="00000000" w:rsidR="00000000" w:rsidRPr="00000000">
        <w:rPr>
          <w:rtl w:val="0"/>
        </w:rPr>
        <w:t xml:space="preserve">Section 7 — Closing route. Purpose: invite relevant professional opportunities, institutional or collaborative conversations, and other appropriate contact without implying universal availability or a packaged consulting offer.</w:t>
      </w:r>
    </w:p>
    <w:p w:rsidR="00000000" w:rsidDel="00000000" w:rsidP="00000000" w:rsidRDefault="00000000" w:rsidRPr="00000000" w14:paraId="00000022">
      <w:pPr>
        <w:rPr/>
      </w:pPr>
      <w:r w:rsidDel="00000000" w:rsidR="00000000" w:rsidRPr="00000000">
        <w:rPr>
          <w:rtl w:val="0"/>
        </w:rPr>
        <w:t xml:space="preserve">Recommended compression: Sections 4 and 5 may be combined if the Experience preview can position Ethnoir as the current chapter in the professional arc. Section 6 should remain short. The homepage should orient and route rather than exhaustively explain.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yl6yli4u62em" w:id="6"/>
      <w:bookmarkEnd w:id="6"/>
      <w:r w:rsidDel="00000000" w:rsidR="00000000" w:rsidRPr="00000000">
        <w:rPr>
          <w:rtl w:val="0"/>
        </w:rPr>
        <w:t xml:space="preserve">5. Professional capabilities and evidence</w:t>
      </w:r>
    </w:p>
    <w:p w:rsidR="00000000" w:rsidDel="00000000" w:rsidP="00000000" w:rsidRDefault="00000000" w:rsidRPr="00000000" w14:paraId="00000025">
      <w:pPr>
        <w:rPr/>
      </w:pPr>
      <w:r w:rsidDel="00000000" w:rsidR="00000000" w:rsidRPr="00000000">
        <w:rPr>
          <w:rtl w:val="0"/>
        </w:rPr>
        <w:t xml:space="preserve">Recommended capability cluster 1: program and service architecture. Make legible the ability to translate a proposition or need into a coherent intervention, participant journey, operating structure, and evidence plan.</w:t>
      </w:r>
    </w:p>
    <w:p w:rsidR="00000000" w:rsidDel="00000000" w:rsidP="00000000" w:rsidRDefault="00000000" w:rsidRPr="00000000" w14:paraId="00000026">
      <w:pPr>
        <w:rPr/>
      </w:pPr>
      <w:r w:rsidDel="00000000" w:rsidR="00000000" w:rsidRPr="00000000">
        <w:rPr>
          <w:rtl w:val="0"/>
        </w:rPr>
        <w:t xml:space="preserve">Evidence route: the approved VRL case, supported by verified responsibilities from prior professional roles where publication-safe attribution is available.</w:t>
      </w:r>
    </w:p>
    <w:p w:rsidR="00000000" w:rsidDel="00000000" w:rsidP="00000000" w:rsidRDefault="00000000" w:rsidRPr="00000000" w14:paraId="00000027">
      <w:pPr>
        <w:rPr/>
      </w:pPr>
      <w:r w:rsidDel="00000000" w:rsidR="00000000" w:rsidRPr="00000000">
        <w:rPr>
          <w:rtl w:val="0"/>
        </w:rPr>
        <w:t xml:space="preserve">Recommended capability cluster 2: implementation and operational leadership. Make legible the movement from design into delivery, including coordination, participant or stakeholder workflows, operational requirements, adaptation, and execution.</w:t>
      </w:r>
    </w:p>
    <w:p w:rsidR="00000000" w:rsidDel="00000000" w:rsidP="00000000" w:rsidRDefault="00000000" w:rsidRPr="00000000" w14:paraId="00000028">
      <w:pPr>
        <w:rPr/>
      </w:pPr>
      <w:r w:rsidDel="00000000" w:rsidR="00000000" w:rsidRPr="00000000">
        <w:rPr>
          <w:rtl w:val="0"/>
        </w:rPr>
        <w:t xml:space="preserve">Evidence route: the approved VRL case; verified résumé and professional records; selected prior-role evidence attributed to the relevant organization.</w:t>
      </w:r>
    </w:p>
    <w:p w:rsidR="00000000" w:rsidDel="00000000" w:rsidP="00000000" w:rsidRDefault="00000000" w:rsidRPr="00000000" w14:paraId="00000029">
      <w:pPr>
        <w:rPr/>
      </w:pPr>
      <w:r w:rsidDel="00000000" w:rsidR="00000000" w:rsidRPr="00000000">
        <w:rPr>
          <w:rtl w:val="0"/>
        </w:rPr>
        <w:t xml:space="preserve">Recommended capability cluster 3: measurement, evaluation-oriented judgment, and evidence-informed learning. Make legible the ability to structure evidence capture, distinguish what evidence supports from what it does not, and use implementation findings to guide the next design decision.</w:t>
      </w:r>
    </w:p>
    <w:p w:rsidR="00000000" w:rsidDel="00000000" w:rsidP="00000000" w:rsidRDefault="00000000" w:rsidRPr="00000000" w14:paraId="0000002A">
      <w:pPr>
        <w:rPr/>
      </w:pPr>
      <w:r w:rsidDel="00000000" w:rsidR="00000000" w:rsidRPr="00000000">
        <w:rPr>
          <w:rtl w:val="0"/>
        </w:rPr>
        <w:t xml:space="preserve">Evidence route: the approved VRL case and verified prior-professional records. Avoid implying independent evaluation, causal analysis, or proven program outcomes where those are not established.</w:t>
      </w:r>
    </w:p>
    <w:p w:rsidR="00000000" w:rsidDel="00000000" w:rsidP="00000000" w:rsidRDefault="00000000" w:rsidRPr="00000000" w14:paraId="0000002B">
      <w:pPr>
        <w:rPr/>
      </w:pPr>
      <w:r w:rsidDel="00000000" w:rsidR="00000000" w:rsidRPr="00000000">
        <w:rPr>
          <w:rtl w:val="0"/>
        </w:rPr>
        <w:t xml:space="preserve">Recommended capability cluster 4: strategy-to-execution integration. This is the connective proposition rather than a fourth service card: Olajumoke Michael repeatedly works across proposition, architecture, delivery, and learning.</w:t>
      </w:r>
    </w:p>
    <w:p w:rsidR="00000000" w:rsidDel="00000000" w:rsidP="00000000" w:rsidRDefault="00000000" w:rsidRPr="00000000" w14:paraId="0000002C">
      <w:pPr>
        <w:rPr/>
      </w:pPr>
      <w:r w:rsidDel="00000000" w:rsidR="00000000" w:rsidRPr="00000000">
        <w:rPr>
          <w:rtl w:val="0"/>
        </w:rPr>
        <w:t xml:space="preserve">Evidence route: the narrative across Selected Work and Experience.</w:t>
      </w:r>
    </w:p>
    <w:p w:rsidR="00000000" w:rsidDel="00000000" w:rsidP="00000000" w:rsidRDefault="00000000" w:rsidRPr="00000000" w14:paraId="0000002D">
      <w:pPr>
        <w:rPr/>
      </w:pPr>
      <w:r w:rsidDel="00000000" w:rsidR="00000000" w:rsidRPr="00000000">
        <w:rPr>
          <w:rtl w:val="0"/>
        </w:rPr>
        <w:t xml:space="preserve">Public copy approved: the capability labels and descriptions are preserved in the Founder-approved homepage publication copy below. Do not present them as packaged services, universal expertise, or claims of outcome ownership.</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5a8fro8yvjgi" w:id="7"/>
      <w:bookmarkEnd w:id="7"/>
      <w:r w:rsidDel="00000000" w:rsidR="00000000" w:rsidRPr="00000000">
        <w:rPr>
          <w:rtl w:val="0"/>
        </w:rPr>
        <w:t xml:space="preserve">6. Selected Work treatment</w:t>
      </w:r>
    </w:p>
    <w:p w:rsidR="00000000" w:rsidDel="00000000" w:rsidP="00000000" w:rsidRDefault="00000000" w:rsidRPr="00000000" w14:paraId="00000030">
      <w:pPr>
        <w:rPr/>
      </w:pPr>
      <w:r w:rsidDel="00000000" w:rsidR="00000000" w:rsidRPr="00000000">
        <w:rPr>
          <w:rtl w:val="0"/>
        </w:rPr>
        <w:t xml:space="preserve">Approved strategic direction: Selected Work is the homepage’s primary proof route.</w:t>
      </w:r>
    </w:p>
    <w:p w:rsidR="00000000" w:rsidDel="00000000" w:rsidP="00000000" w:rsidRDefault="00000000" w:rsidRPr="00000000" w14:paraId="00000031">
      <w:pPr>
        <w:rPr/>
      </w:pPr>
      <w:r w:rsidDel="00000000" w:rsidR="00000000" w:rsidRPr="00000000">
        <w:rPr>
          <w:rtl w:val="0"/>
        </w:rPr>
        <w:t xml:space="preserve">Featured case: Designing a Founder Support Pilot—and Learning from Its Limits.</w:t>
      </w:r>
    </w:p>
    <w:p w:rsidR="00000000" w:rsidDel="00000000" w:rsidP="00000000" w:rsidRDefault="00000000" w:rsidRPr="00000000" w14:paraId="00000032">
      <w:pPr>
        <w:rPr/>
      </w:pPr>
      <w:r w:rsidDel="00000000" w:rsidR="00000000" w:rsidRPr="00000000">
        <w:rPr>
          <w:rtl w:val="0"/>
        </w:rPr>
        <w:t xml:space="preserve">Content authority: Olajumoke Michael — Venture Readiness Lab — Professional Portfolio Case, marked FOUNDER APPROVED — PRODUCTION/WEBSITE INTEGRATION PENDING.</w:t>
      </w:r>
    </w:p>
    <w:p w:rsidR="00000000" w:rsidDel="00000000" w:rsidP="00000000" w:rsidRDefault="00000000" w:rsidRPr="00000000" w14:paraId="00000033">
      <w:pPr>
        <w:rPr/>
      </w:pPr>
      <w:r w:rsidDel="00000000" w:rsidR="00000000" w:rsidRPr="00000000">
        <w:rPr>
          <w:rtl w:val="0"/>
        </w:rPr>
        <w:t xml:space="preserve">Recommended homepage treatment: use a concise case preview that communicates the original challenge, Olajumoke Michael’s role across design and implementation, the strongest reviewable evidence, and why the limits matter to the professional story.</w:t>
      </w:r>
    </w:p>
    <w:p w:rsidR="00000000" w:rsidDel="00000000" w:rsidP="00000000" w:rsidRDefault="00000000" w:rsidRPr="00000000" w14:paraId="00000034">
      <w:pPr>
        <w:rPr/>
      </w:pPr>
      <w:r w:rsidDel="00000000" w:rsidR="00000000" w:rsidRPr="00000000">
        <w:rPr>
          <w:rtl w:val="0"/>
        </w:rPr>
        <w:t xml:space="preserve">The preview should make clear that she translated an initial proposition into a working six-week pilot, led delivery and adaptation, designed the operating workflow, personally reviewed five participant-created structural deliverables, and used limitations in the evidence to guide future design.</w:t>
      </w:r>
    </w:p>
    <w:p w:rsidR="00000000" w:rsidDel="00000000" w:rsidP="00000000" w:rsidRDefault="00000000" w:rsidRPr="00000000" w14:paraId="00000035">
      <w:pPr>
        <w:rPr/>
      </w:pPr>
      <w:r w:rsidDel="00000000" w:rsidR="00000000" w:rsidRPr="00000000">
        <w:rPr>
          <w:rtl w:val="0"/>
        </w:rPr>
        <w:t xml:space="preserve">Evidence boundary: do not imply proven program effectiveness, diagnostic validity, sustained capability change, downstream venture outcomes, institutional deployment, or independent evaluation.</w:t>
      </w:r>
    </w:p>
    <w:p w:rsidR="00000000" w:rsidDel="00000000" w:rsidP="00000000" w:rsidRDefault="00000000" w:rsidRPr="00000000" w14:paraId="00000036">
      <w:pPr>
        <w:rPr/>
      </w:pPr>
      <w:r w:rsidDel="00000000" w:rsidR="00000000" w:rsidRPr="00000000">
        <w:rPr>
          <w:rtl w:val="0"/>
        </w:rPr>
        <w:t xml:space="preserve">Attribution boundary: the Lab was delivered through Ethnoir with support from NC IDEA. Participant-created work remains the participants’ work. Freelance technical support implemented the landing page and selected integrations; it was not program co-design or co-operation.</w:t>
      </w:r>
    </w:p>
    <w:p w:rsidR="00000000" w:rsidDel="00000000" w:rsidP="00000000" w:rsidRDefault="00000000" w:rsidRPr="00000000" w14:paraId="00000037">
      <w:pPr>
        <w:rPr/>
      </w:pPr>
      <w:r w:rsidDel="00000000" w:rsidR="00000000" w:rsidRPr="00000000">
        <w:rPr>
          <w:rtl w:val="0"/>
        </w:rPr>
        <w:t xml:space="preserve">Approved CTA role and wording: Read the case study.</w:t>
      </w:r>
    </w:p>
    <w:p w:rsidR="00000000" w:rsidDel="00000000" w:rsidP="00000000" w:rsidRDefault="00000000" w:rsidRPr="00000000" w14:paraId="00000038">
      <w:pPr>
        <w:rPr/>
      </w:pPr>
      <w:r w:rsidDel="00000000" w:rsidR="00000000" w:rsidRPr="00000000">
        <w:rPr>
          <w:rtl w:val="0"/>
        </w:rPr>
        <w:t xml:space="preserve">Optional media must not be necessary. The case can be represented through typography and text until publication-safe imagery is approved.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d6b6ppk86gkd" w:id="8"/>
      <w:bookmarkEnd w:id="8"/>
      <w:r w:rsidDel="00000000" w:rsidR="00000000" w:rsidRPr="00000000">
        <w:rPr>
          <w:rtl w:val="0"/>
        </w:rPr>
        <w:t xml:space="preserve">7. Experience preview</w:t>
      </w:r>
    </w:p>
    <w:p w:rsidR="00000000" w:rsidDel="00000000" w:rsidP="00000000" w:rsidRDefault="00000000" w:rsidRPr="00000000" w14:paraId="0000003B">
      <w:pPr>
        <w:rPr/>
      </w:pPr>
      <w:r w:rsidDel="00000000" w:rsidR="00000000" w:rsidRPr="00000000">
        <w:rPr>
          <w:rtl w:val="0"/>
        </w:rPr>
        <w:t xml:space="preserve">Approved strategic direction: Experience should demonstrate a selective professional arc, not reproduce the résumé.</w:t>
      </w:r>
    </w:p>
    <w:p w:rsidR="00000000" w:rsidDel="00000000" w:rsidP="00000000" w:rsidRDefault="00000000" w:rsidRPr="00000000" w14:paraId="0000003C">
      <w:pPr>
        <w:rPr/>
      </w:pPr>
      <w:r w:rsidDel="00000000" w:rsidR="00000000" w:rsidRPr="00000000">
        <w:rPr>
          <w:rtl w:val="0"/>
        </w:rPr>
        <w:t xml:space="preserve">Recommended treatment: a short narrative or three-stage chronology showing the through-line from institutional program leadership and venture-development work to current Ethnoir-led program and intervention work.</w:t>
      </w:r>
    </w:p>
    <w:p w:rsidR="00000000" w:rsidDel="00000000" w:rsidP="00000000" w:rsidRDefault="00000000" w:rsidRPr="00000000" w14:paraId="0000003D">
      <w:pPr>
        <w:rPr/>
      </w:pPr>
      <w:r w:rsidDel="00000000" w:rsidR="00000000" w:rsidRPr="00000000">
        <w:rPr>
          <w:rtl w:val="0"/>
        </w:rPr>
        <w:t xml:space="preserve">The preview should prioritize responsibilities and patterns relevant to the approved audiences: program strategy, service architecture, implementation, operations, stakeholder coordination, measurement, and learning.</w:t>
      </w:r>
    </w:p>
    <w:p w:rsidR="00000000" w:rsidDel="00000000" w:rsidP="00000000" w:rsidRDefault="00000000" w:rsidRPr="00000000" w14:paraId="0000003E">
      <w:pPr>
        <w:rPr/>
      </w:pPr>
      <w:r w:rsidDel="00000000" w:rsidR="00000000" w:rsidRPr="00000000">
        <w:rPr>
          <w:rtl w:val="0"/>
        </w:rPr>
        <w:t xml:space="preserve">Founder experience must be attributed to Olajumoke Michael and the relevant employer or organization. Do not convert prior-employer work into Ethnoir evidence.</w:t>
      </w:r>
    </w:p>
    <w:p w:rsidR="00000000" w:rsidDel="00000000" w:rsidP="00000000" w:rsidRDefault="00000000" w:rsidRPr="00000000" w14:paraId="0000003F">
      <w:pPr>
        <w:rPr/>
      </w:pPr>
      <w:r w:rsidDel="00000000" w:rsidR="00000000" w:rsidRPr="00000000">
        <w:rPr>
          <w:rtl w:val="0"/>
        </w:rPr>
        <w:t xml:space="preserve">Use qualitative breadth until selected quantitative claims are verified for publication. Exact role titles, dates, education language, and metrics should be drawn from authoritative records.</w:t>
      </w:r>
    </w:p>
    <w:p w:rsidR="00000000" w:rsidDel="00000000" w:rsidP="00000000" w:rsidRDefault="00000000" w:rsidRPr="00000000" w14:paraId="00000040">
      <w:pPr>
        <w:rPr/>
      </w:pPr>
      <w:r w:rsidDel="00000000" w:rsidR="00000000" w:rsidRPr="00000000">
        <w:rPr>
          <w:rtl w:val="0"/>
        </w:rPr>
        <w:t xml:space="preserve">Recommended CTA role: view Experience. A résumé download may appear later in the journey if a publication-safe version is approved; it is not required on the homepage.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ozh8sc869phy" w:id="9"/>
      <w:bookmarkEnd w:id="9"/>
      <w:r w:rsidDel="00000000" w:rsidR="00000000" w:rsidRPr="00000000">
        <w:rPr>
          <w:rtl w:val="0"/>
        </w:rPr>
        <w:t xml:space="preserve">8. Ethnoir treatment</w:t>
      </w:r>
    </w:p>
    <w:p w:rsidR="00000000" w:rsidDel="00000000" w:rsidP="00000000" w:rsidRDefault="00000000" w:rsidRPr="00000000" w14:paraId="00000043">
      <w:pPr>
        <w:rPr/>
      </w:pPr>
      <w:r w:rsidDel="00000000" w:rsidR="00000000" w:rsidRPr="00000000">
        <w:rPr>
          <w:rtl w:val="0"/>
        </w:rPr>
        <w:t xml:space="preserve">Ethnoir should appear as part of Olajumoke Michael’s current professional work and as the organizational context through which the Venture Readiness Lab was designed and delivered.</w:t>
      </w:r>
    </w:p>
    <w:p w:rsidR="00000000" w:rsidDel="00000000" w:rsidP="00000000" w:rsidRDefault="00000000" w:rsidRPr="00000000" w14:paraId="00000044">
      <w:pPr>
        <w:rPr/>
      </w:pPr>
      <w:r w:rsidDel="00000000" w:rsidR="00000000" w:rsidRPr="00000000">
        <w:rPr>
          <w:rtl w:val="0"/>
        </w:rPr>
        <w:t xml:space="preserve">Recommended treatment: identify her relationship to Ethnoir accurately and link to Ethnoir’s separate organizational website. Keep the explanation short and professionally relevant.</w:t>
      </w:r>
    </w:p>
    <w:p w:rsidR="00000000" w:rsidDel="00000000" w:rsidP="00000000" w:rsidRDefault="00000000" w:rsidRPr="00000000" w14:paraId="00000045">
      <w:pPr>
        <w:rPr/>
      </w:pPr>
      <w:r w:rsidDel="00000000" w:rsidR="00000000" w:rsidRPr="00000000">
        <w:rPr>
          <w:rtl w:val="0"/>
        </w:rPr>
        <w:t xml:space="preserve">Do not reproduce Ethnoir’s corporate positioning, invite visitors into Ethnoir services from the personal homepage, or use obsolete descriptions such as venture-readiness platform, funding-readiness business, infrastructure company, or strategy-and-storytelling studio.</w:t>
      </w:r>
    </w:p>
    <w:p w:rsidR="00000000" w:rsidDel="00000000" w:rsidP="00000000" w:rsidRDefault="00000000" w:rsidRPr="00000000" w14:paraId="00000046">
      <w:pPr>
        <w:rPr/>
      </w:pPr>
      <w:r w:rsidDel="00000000" w:rsidR="00000000" w:rsidRPr="00000000">
        <w:rPr>
          <w:rtl w:val="0"/>
        </w:rPr>
        <w:t xml:space="preserve">Where the VRL case already establishes Ethnoir context, avoid a second large promotional block. Ethnoir can be integrated into the Experience preview or a concise current-work line.</w:t>
      </w:r>
    </w:p>
    <w:p w:rsidR="00000000" w:rsidDel="00000000" w:rsidP="00000000" w:rsidRDefault="00000000" w:rsidRPr="00000000" w14:paraId="00000047">
      <w:pPr>
        <w:rPr/>
      </w:pPr>
      <w:r w:rsidDel="00000000" w:rsidR="00000000" w:rsidRPr="00000000">
        <w:rPr>
          <w:rtl w:val="0"/>
        </w:rPr>
        <w:t xml:space="preserve">Check-In consideration: the Venture Readiness Check-In is an active founder-facing Ethnoir resource and demonstrates aspects of Olajumoke Michael’s current diagnostic, product, and venture-support design work. The recommended homepage treatment is to test one restrained link within the current-work or Ethnoir context after professional authority and Selected Work are established. It should be labeled as an Ethnoir resource and route to the Ethnoir Check-In experience.</w:t>
      </w:r>
    </w:p>
    <w:p w:rsidR="00000000" w:rsidDel="00000000" w:rsidP="00000000" w:rsidRDefault="00000000" w:rsidRPr="00000000" w14:paraId="00000048">
      <w:pPr>
        <w:rPr/>
      </w:pPr>
      <w:r w:rsidDel="00000000" w:rsidR="00000000" w:rsidRPr="00000000">
        <w:rPr>
          <w:rtl w:val="0"/>
        </w:rPr>
        <w:t xml:space="preserve">The Check-In must not become a homepage organizing device, principal proof case, hero CTA, or personal standalone product. Do not imply diagnostic validity, effectiveness, proven outcomes, or that additional use constitutes validation. If the route weakens the professional hierarchy or creates acquisition-page pressure, omit it from Home while preserving it as a possible cross-site route elsewhere.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5z4auowb1t8w" w:id="10"/>
      <w:bookmarkEnd w:id="10"/>
      <w:r w:rsidDel="00000000" w:rsidR="00000000" w:rsidRPr="00000000">
        <w:rPr>
          <w:rtl w:val="0"/>
        </w:rPr>
        <w:t xml:space="preserve">9. The Quiet Fire and fuller-person signal</w:t>
      </w:r>
    </w:p>
    <w:p w:rsidR="00000000" w:rsidDel="00000000" w:rsidP="00000000" w:rsidRDefault="00000000" w:rsidRPr="00000000" w14:paraId="0000004B">
      <w:pPr>
        <w:rPr/>
      </w:pPr>
      <w:r w:rsidDel="00000000" w:rsidR="00000000" w:rsidRPr="00000000">
        <w:rPr>
          <w:rtl w:val="0"/>
        </w:rPr>
        <w:t xml:space="preserve">Approved strategic direction: The Quiet Fire will not occupy primary navigation in V1. It remains a distinct connected expression accessible through contextual personal or About content and through a persistent footer or ecosystem route.</w:t>
      </w:r>
    </w:p>
    <w:p w:rsidR="00000000" w:rsidDel="00000000" w:rsidP="00000000" w:rsidRDefault="00000000" w:rsidRPr="00000000" w14:paraId="0000004C">
      <w:pPr>
        <w:rPr/>
      </w:pPr>
      <w:r w:rsidDel="00000000" w:rsidR="00000000" w:rsidRPr="00000000">
        <w:rPr>
          <w:rtl w:val="0"/>
        </w:rPr>
        <w:t xml:space="preserve">Recommended homepage treatment: include one restrained signal late in the page only if it adds human depth without competing with the professional hierarchy. This may be a short line or small editorial link connecting reflective writing with faith, culture, motherhood, creativity, or attention to how work is lived.</w:t>
      </w:r>
    </w:p>
    <w:p w:rsidR="00000000" w:rsidDel="00000000" w:rsidP="00000000" w:rsidRDefault="00000000" w:rsidRPr="00000000" w14:paraId="0000004D">
      <w:pPr>
        <w:rPr/>
      </w:pPr>
      <w:r w:rsidDel="00000000" w:rsidR="00000000" w:rsidRPr="00000000">
        <w:rPr>
          <w:rtl w:val="0"/>
        </w:rPr>
        <w:t xml:space="preserve">Do not make The Quiet Fire a featured professional proof block, content feed, homepage organizing device, or substitute for About.</w:t>
      </w:r>
    </w:p>
    <w:p w:rsidR="00000000" w:rsidDel="00000000" w:rsidP="00000000" w:rsidRDefault="00000000" w:rsidRPr="00000000" w14:paraId="0000004E">
      <w:pPr>
        <w:rPr/>
      </w:pPr>
      <w:r w:rsidDel="00000000" w:rsidR="00000000" w:rsidRPr="00000000">
        <w:rPr>
          <w:rtl w:val="0"/>
        </w:rPr>
        <w:t xml:space="preserve">The persistent footer or ecosystem route is required. The homepage signal is optional and can be evaluated during copy development.</w:t>
      </w:r>
    </w:p>
    <w:p w:rsidR="00000000" w:rsidDel="00000000" w:rsidP="00000000" w:rsidRDefault="00000000" w:rsidRPr="00000000" w14:paraId="0000004F">
      <w:pPr>
        <w:rPr/>
      </w:pPr>
      <w:r w:rsidDel="00000000" w:rsidR="00000000" w:rsidRPr="00000000">
        <w:rPr>
          <w:rtl w:val="0"/>
        </w:rPr>
        <w:t xml:space="preserve">Future expressions such as Align Journal, Aligned Practice, and possible books should not appear. The architecture should be capable of accommodating developed expressions later without announcing idea-stage work.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eq9zc9kqv13p" w:id="11"/>
      <w:bookmarkEnd w:id="11"/>
      <w:r w:rsidDel="00000000" w:rsidR="00000000" w:rsidRPr="00000000">
        <w:rPr>
          <w:rtl w:val="0"/>
        </w:rPr>
        <w:t xml:space="preserve">10. CTA hierarchy</w:t>
      </w:r>
    </w:p>
    <w:p w:rsidR="00000000" w:rsidDel="00000000" w:rsidP="00000000" w:rsidRDefault="00000000" w:rsidRPr="00000000" w14:paraId="00000052">
      <w:pPr>
        <w:rPr/>
      </w:pPr>
      <w:r w:rsidDel="00000000" w:rsidR="00000000" w:rsidRPr="00000000">
        <w:rPr>
          <w:rtl w:val="0"/>
        </w:rPr>
        <w:t xml:space="preserve">Primary CTA — Selected Work, preferably the featured VRL case or Selected Work index depending on final page flow.</w:t>
      </w:r>
    </w:p>
    <w:p w:rsidR="00000000" w:rsidDel="00000000" w:rsidP="00000000" w:rsidRDefault="00000000" w:rsidRPr="00000000" w14:paraId="00000053">
      <w:pPr>
        <w:rPr/>
      </w:pPr>
      <w:r w:rsidDel="00000000" w:rsidR="00000000" w:rsidRPr="00000000">
        <w:rPr>
          <w:rtl w:val="0"/>
        </w:rPr>
        <w:t xml:space="preserve">Secondary CTA — Experience or About. Experience is the stronger functional route for hiring and recruiting audiences; About can support personal and working-approach context.</w:t>
      </w:r>
    </w:p>
    <w:p w:rsidR="00000000" w:rsidDel="00000000" w:rsidP="00000000" w:rsidRDefault="00000000" w:rsidRPr="00000000" w14:paraId="00000054">
      <w:pPr>
        <w:rPr/>
      </w:pPr>
      <w:r w:rsidDel="00000000" w:rsidR="00000000" w:rsidRPr="00000000">
        <w:rPr>
          <w:rtl w:val="0"/>
        </w:rPr>
        <w:t xml:space="preserve">Closing CTA — Contact for a relevant role, institutional challenge, collaboration, or professional conversation.</w:t>
      </w:r>
    </w:p>
    <w:p w:rsidR="00000000" w:rsidDel="00000000" w:rsidP="00000000" w:rsidRDefault="00000000" w:rsidRPr="00000000" w14:paraId="00000055">
      <w:pPr>
        <w:rPr/>
      </w:pPr>
      <w:r w:rsidDel="00000000" w:rsidR="00000000" w:rsidRPr="00000000">
        <w:rPr>
          <w:rtl w:val="0"/>
        </w:rPr>
        <w:t xml:space="preserve">Supporting CTA — The Quiet Fire through the restrained contextual or footer route.</w:t>
      </w:r>
    </w:p>
    <w:p w:rsidR="00000000" w:rsidDel="00000000" w:rsidP="00000000" w:rsidRDefault="00000000" w:rsidRPr="00000000" w14:paraId="00000056">
      <w:pPr>
        <w:rPr/>
      </w:pPr>
      <w:r w:rsidDel="00000000" w:rsidR="00000000" w:rsidRPr="00000000">
        <w:rPr>
          <w:rtl w:val="0"/>
        </w:rPr>
        <w:t xml:space="preserve">CTA copy is not approved. Avoid Book a consultation, Hire me as a generic command, Let’s grow your business, Explore my ventures, or multiple equal hero actions.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pr1ydbn5d9f6" w:id="12"/>
      <w:bookmarkEnd w:id="12"/>
      <w:r w:rsidDel="00000000" w:rsidR="00000000" w:rsidRPr="00000000">
        <w:rPr>
          <w:rtl w:val="0"/>
        </w:rPr>
        <w:t xml:space="preserve">11. Section source map</w:t>
      </w:r>
    </w:p>
    <w:p w:rsidR="00000000" w:rsidDel="00000000" w:rsidP="00000000" w:rsidRDefault="00000000" w:rsidRPr="00000000" w14:paraId="00000059">
      <w:pPr>
        <w:rPr/>
      </w:pPr>
      <w:r w:rsidDel="00000000" w:rsidR="00000000" w:rsidRPr="00000000">
        <w:rPr>
          <w:rtl w:val="0"/>
        </w:rPr>
        <w:t xml:space="preserve">Professional front door — canonical website brief; Career Direction Brief &amp; Positioning Doc; current résumé; current LinkedIn record. Existing live homepage language is historical and should not govern.</w:t>
      </w:r>
    </w:p>
    <w:p w:rsidR="00000000" w:rsidDel="00000000" w:rsidP="00000000" w:rsidRDefault="00000000" w:rsidRPr="00000000" w14:paraId="0000005A">
      <w:pPr>
        <w:rPr/>
      </w:pPr>
      <w:r w:rsidDel="00000000" w:rsidR="00000000" w:rsidRPr="00000000">
        <w:rPr>
          <w:rtl w:val="0"/>
        </w:rPr>
        <w:t xml:space="preserve">Professional contribution areas — Career Direction Brief; Professional Accomplishment Inventory; current résumé; Executive recruiter analysis as analytical support only; approved VRL professional case as demonstrated evidence.</w:t>
      </w:r>
    </w:p>
    <w:p w:rsidR="00000000" w:rsidDel="00000000" w:rsidP="00000000" w:rsidRDefault="00000000" w:rsidRPr="00000000" w14:paraId="0000005B">
      <w:pPr>
        <w:rPr/>
      </w:pPr>
      <w:r w:rsidDel="00000000" w:rsidR="00000000" w:rsidRPr="00000000">
        <w:rPr>
          <w:rtl w:val="0"/>
        </w:rPr>
        <w:t xml:space="preserve">Selected Work — Founder-approved VRL Professional Portfolio Case for visitor-facing content; VRL Evidence &amp; Attribution Record only for evidence checks.</w:t>
      </w:r>
    </w:p>
    <w:p w:rsidR="00000000" w:rsidDel="00000000" w:rsidP="00000000" w:rsidRDefault="00000000" w:rsidRPr="00000000" w14:paraId="0000005C">
      <w:pPr>
        <w:rPr/>
      </w:pPr>
      <w:r w:rsidDel="00000000" w:rsidR="00000000" w:rsidRPr="00000000">
        <w:rPr>
          <w:rtl w:val="0"/>
        </w:rPr>
        <w:t xml:space="preserve">Experience preview — current résumé and LinkedIn for chronology; Career Direction Brief and Professional Accomplishment Inventory for patterns and accomplishments; authoritative employer or institutional records where exact claims require confirmation.</w:t>
      </w:r>
    </w:p>
    <w:p w:rsidR="00000000" w:rsidDel="00000000" w:rsidP="00000000" w:rsidRDefault="00000000" w:rsidRPr="00000000" w14:paraId="0000005D">
      <w:pPr>
        <w:rPr/>
      </w:pPr>
      <w:r w:rsidDel="00000000" w:rsidR="00000000" w:rsidRPr="00000000">
        <w:rPr>
          <w:rtl w:val="0"/>
        </w:rPr>
        <w:t xml:space="preserve">Ethnoir context — Ethnoir approved identity and website records; the VRL professional case for Olajumoke Michael’s contribution. Do not use historical Ethnoir Carrd or live personal-site descriptions.</w:t>
      </w:r>
    </w:p>
    <w:p w:rsidR="00000000" w:rsidDel="00000000" w:rsidP="00000000" w:rsidRDefault="00000000" w:rsidRPr="00000000" w14:paraId="0000005E">
      <w:pPr>
        <w:rPr/>
      </w:pPr>
      <w:r w:rsidDel="00000000" w:rsidR="00000000" w:rsidRPr="00000000">
        <w:rPr>
          <w:rtl w:val="0"/>
        </w:rPr>
        <w:t xml:space="preserve">The Quiet Fire/full-person signal — current Founder direction; the existing Quiet Fire publication; selective About-source material where still accurate. Historical live-site prose may inform tone but is not approved copy.</w:t>
      </w:r>
    </w:p>
    <w:p w:rsidR="00000000" w:rsidDel="00000000" w:rsidP="00000000" w:rsidRDefault="00000000" w:rsidRPr="00000000" w14:paraId="0000005F">
      <w:pPr>
        <w:rPr/>
      </w:pPr>
      <w:r w:rsidDel="00000000" w:rsidR="00000000" w:rsidRPr="00000000">
        <w:rPr>
          <w:rtl w:val="0"/>
        </w:rPr>
        <w:t xml:space="preserve">Contact route — canonical website brief and later operational decisions about inquiry handling.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6s6dihwk7oda" w:id="13"/>
      <w:bookmarkEnd w:id="13"/>
      <w:r w:rsidDel="00000000" w:rsidR="00000000" w:rsidRPr="00000000">
        <w:rPr>
          <w:rtl w:val="0"/>
        </w:rPr>
        <w:t xml:space="preserve">12. Content readiness</w:t>
      </w:r>
    </w:p>
    <w:p w:rsidR="00000000" w:rsidDel="00000000" w:rsidP="00000000" w:rsidRDefault="00000000" w:rsidRPr="00000000" w14:paraId="00000062">
      <w:pPr>
        <w:rPr/>
      </w:pPr>
      <w:r w:rsidDel="00000000" w:rsidR="00000000" w:rsidRPr="00000000">
        <w:rPr>
          <w:rtl w:val="0"/>
        </w:rPr>
        <w:t xml:space="preserve">Usable now: approved audience order; professional positioning territory; professional-core navigation; the approved VRL case title, structure, evidence boundaries, and contribution account; qualitative professional themes; Ethnoir’s separate-identity boundary; The Quiet Fire’s ecosystem status.</w:t>
      </w:r>
    </w:p>
    <w:p w:rsidR="00000000" w:rsidDel="00000000" w:rsidP="00000000" w:rsidRDefault="00000000" w:rsidRPr="00000000" w14:paraId="00000063">
      <w:pPr>
        <w:rPr/>
      </w:pPr>
      <w:r w:rsidDel="00000000" w:rsidR="00000000" w:rsidRPr="00000000">
        <w:rPr>
          <w:rtl w:val="0"/>
        </w:rPr>
        <w:t xml:space="preserve">Needs adaptation: Career Direction Brief language into public-facing homepage language; résumé and LinkedIn material into a selective experience preview; the VRL case into a concise homepage feature; fuller-person language into a restrained signal; Ethnoir references into current approved language.</w:t>
      </w:r>
    </w:p>
    <w:p w:rsidR="00000000" w:rsidDel="00000000" w:rsidP="00000000" w:rsidRDefault="00000000" w:rsidRPr="00000000" w14:paraId="00000064">
      <w:pPr>
        <w:rPr/>
      </w:pPr>
      <w:r w:rsidDel="00000000" w:rsidR="00000000" w:rsidRPr="00000000">
        <w:rPr>
          <w:rtl w:val="0"/>
        </w:rPr>
        <w:t xml:space="preserve">Genuinely missing: final hero proposition; final capability labels; final page body copy; final CTA labels; selection and verification of any quantitative career proof; publication-safe experience facts used on Home; final decision during copy development on whether the optional homepage Quiet Fire signal improves the hierarchy.</w:t>
      </w:r>
    </w:p>
    <w:p w:rsidR="00000000" w:rsidDel="00000000" w:rsidP="00000000" w:rsidRDefault="00000000" w:rsidRPr="00000000" w14:paraId="00000065">
      <w:pPr>
        <w:rPr/>
      </w:pPr>
      <w:r w:rsidDel="00000000" w:rsidR="00000000" w:rsidRPr="00000000">
        <w:rPr>
          <w:rtl w:val="0"/>
        </w:rPr>
        <w:t xml:space="preserve">Asset status: the existing portrait is a candidate with visual review pending. No image is required to begin copy drafting, and the homepage should not be designed around the portrait before that review.</w:t>
      </w:r>
    </w:p>
    <w:p w:rsidR="00000000" w:rsidDel="00000000" w:rsidP="00000000" w:rsidRDefault="00000000" w:rsidRPr="00000000" w14:paraId="00000066">
      <w:pPr>
        <w:rPr/>
      </w:pPr>
      <w:r w:rsidDel="00000000" w:rsidR="00000000" w:rsidRPr="00000000">
        <w:rPr>
          <w:rtl w:val="0"/>
        </w:rPr>
        <w:t xml:space="preserve">Operational items such as WordPress staging, forms, metadata, and responsive implementation do not block the first copy draft, though they remain pre-production or pre-launch dependencies.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1mgy1j6snrgq" w:id="14"/>
      <w:bookmarkEnd w:id="14"/>
      <w:r w:rsidDel="00000000" w:rsidR="00000000" w:rsidRPr="00000000">
        <w:rPr>
          <w:rtl w:val="0"/>
        </w:rPr>
        <w:t xml:space="preserve">13. Deliberate exclusions from the V1 homepage</w:t>
      </w:r>
    </w:p>
    <w:p w:rsidR="00000000" w:rsidDel="00000000" w:rsidP="00000000" w:rsidRDefault="00000000" w:rsidRPr="00000000" w14:paraId="00000069">
      <w:pPr>
        <w:rPr/>
      </w:pPr>
      <w:r w:rsidDel="00000000" w:rsidR="00000000" w:rsidRPr="00000000">
        <w:rPr>
          <w:rtl w:val="0"/>
        </w:rPr>
        <w:t xml:space="preserve">Do not include a My Ventures catalogue.</w:t>
      </w:r>
    </w:p>
    <w:p w:rsidR="00000000" w:rsidDel="00000000" w:rsidP="00000000" w:rsidRDefault="00000000" w:rsidRPr="00000000" w14:paraId="0000006A">
      <w:pPr>
        <w:rPr/>
      </w:pPr>
      <w:r w:rsidDel="00000000" w:rsidR="00000000" w:rsidRPr="00000000">
        <w:rPr>
          <w:rtl w:val="0"/>
        </w:rPr>
        <w:t xml:space="preserve">Do not include Services, Consulting, Speaking, Press, Blog, or Resources sections merely to make the site appear larger.</w:t>
      </w:r>
    </w:p>
    <w:p w:rsidR="00000000" w:rsidDel="00000000" w:rsidP="00000000" w:rsidRDefault="00000000" w:rsidRPr="00000000" w14:paraId="0000006B">
      <w:pPr>
        <w:rPr/>
      </w:pPr>
      <w:r w:rsidDel="00000000" w:rsidR="00000000" w:rsidRPr="00000000">
        <w:rPr>
          <w:rtl w:val="0"/>
        </w:rPr>
        <w:t xml:space="preserve">Do not lead with faith, culture, motherhood, creativity, or The Quiet Fire ahead of professional authority.</w:t>
      </w:r>
    </w:p>
    <w:p w:rsidR="00000000" w:rsidDel="00000000" w:rsidP="00000000" w:rsidRDefault="00000000" w:rsidRPr="00000000" w14:paraId="0000006C">
      <w:pPr>
        <w:rPr/>
      </w:pPr>
      <w:r w:rsidDel="00000000" w:rsidR="00000000" w:rsidRPr="00000000">
        <w:rPr>
          <w:rtl w:val="0"/>
        </w:rPr>
        <w:t xml:space="preserve">Do not present Align Journal, Aligned Practice, possible books, or other idea-stage work.</w:t>
      </w:r>
    </w:p>
    <w:p w:rsidR="00000000" w:rsidDel="00000000" w:rsidP="00000000" w:rsidRDefault="00000000" w:rsidRPr="00000000" w14:paraId="0000006D">
      <w:pPr>
        <w:rPr/>
      </w:pPr>
      <w:r w:rsidDel="00000000" w:rsidR="00000000" w:rsidRPr="00000000">
        <w:rPr>
          <w:rtl w:val="0"/>
        </w:rPr>
        <w:t xml:space="preserve">Do not turn Ethnoir into the homepage’s offer or primary CTA.</w:t>
      </w:r>
    </w:p>
    <w:p w:rsidR="00000000" w:rsidDel="00000000" w:rsidP="00000000" w:rsidRDefault="00000000" w:rsidRPr="00000000" w14:paraId="0000006E">
      <w:pPr>
        <w:rPr/>
      </w:pPr>
      <w:r w:rsidDel="00000000" w:rsidR="00000000" w:rsidRPr="00000000">
        <w:rPr>
          <w:rtl w:val="0"/>
        </w:rPr>
        <w:t xml:space="preserve">Do not reproduce a full résumé, exhaustive chronology, degree list, or long credential inventory.</w:t>
      </w:r>
    </w:p>
    <w:p w:rsidR="00000000" w:rsidDel="00000000" w:rsidP="00000000" w:rsidRDefault="00000000" w:rsidRPr="00000000" w14:paraId="0000006F">
      <w:pPr>
        <w:rPr/>
      </w:pPr>
      <w:r w:rsidDel="00000000" w:rsidR="00000000" w:rsidRPr="00000000">
        <w:rPr>
          <w:rtl w:val="0"/>
        </w:rPr>
        <w:t xml:space="preserve">Do not make unsupported numerical claims or repeat claims merely because they appear in older documents.</w:t>
      </w:r>
    </w:p>
    <w:p w:rsidR="00000000" w:rsidDel="00000000" w:rsidP="00000000" w:rsidRDefault="00000000" w:rsidRPr="00000000" w14:paraId="00000070">
      <w:pPr>
        <w:rPr/>
      </w:pPr>
      <w:r w:rsidDel="00000000" w:rsidR="00000000" w:rsidRPr="00000000">
        <w:rPr>
          <w:rtl w:val="0"/>
        </w:rPr>
        <w:t xml:space="preserve">Do not present the VRL pilot as proven impact or imply external independent evaluation.</w:t>
      </w:r>
    </w:p>
    <w:p w:rsidR="00000000" w:rsidDel="00000000" w:rsidP="00000000" w:rsidRDefault="00000000" w:rsidRPr="00000000" w14:paraId="00000071">
      <w:pPr>
        <w:rPr/>
      </w:pPr>
      <w:r w:rsidDel="00000000" w:rsidR="00000000" w:rsidRPr="00000000">
        <w:rPr>
          <w:rtl w:val="0"/>
        </w:rPr>
        <w:t xml:space="preserve">Do not use old language about systems that breathe, strategies that liberate, soulful work, brand strategy, scaling, funding readiness, or underestimated founders as the governing personal positioning.</w:t>
      </w:r>
    </w:p>
    <w:p w:rsidR="00000000" w:rsidDel="00000000" w:rsidP="00000000" w:rsidRDefault="00000000" w:rsidRPr="00000000" w14:paraId="00000072">
      <w:pPr>
        <w:rPr/>
      </w:pPr>
      <w:r w:rsidDel="00000000" w:rsidR="00000000" w:rsidRPr="00000000">
        <w:rPr>
          <w:rtl w:val="0"/>
        </w:rPr>
        <w:t xml:space="preserve">Do not add a newsletter signup unless there is a maintained publication purpose, consent language, and operational owner.</w:t>
      </w:r>
    </w:p>
    <w:p w:rsidR="00000000" w:rsidDel="00000000" w:rsidP="00000000" w:rsidRDefault="00000000" w:rsidRPr="00000000" w14:paraId="00000073">
      <w:pPr>
        <w:rPr/>
      </w:pPr>
      <w:r w:rsidDel="00000000" w:rsidR="00000000" w:rsidRPr="00000000">
        <w:rPr>
          <w:rtl w:val="0"/>
        </w:rPr>
        <w:t xml:space="preserve">Do not use generic consultation, coaching, or inspirational language to compensate for unfinished public positioning.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rPr/>
      </w:pPr>
      <w:bookmarkStart w:colFirst="0" w:colLast="0" w:name="_nzfsbaqmu60d" w:id="15"/>
      <w:bookmarkEnd w:id="15"/>
      <w:r w:rsidDel="00000000" w:rsidR="00000000" w:rsidRPr="00000000">
        <w:rPr>
          <w:rtl w:val="0"/>
        </w:rPr>
        <w:t xml:space="preserve">14. Decisions before homepage copy drafting</w:t>
      </w:r>
    </w:p>
    <w:p w:rsidR="00000000" w:rsidDel="00000000" w:rsidP="00000000" w:rsidRDefault="00000000" w:rsidRPr="00000000" w14:paraId="00000076">
      <w:pPr>
        <w:rPr/>
      </w:pPr>
      <w:r w:rsidDel="00000000" w:rsidR="00000000" w:rsidRPr="00000000">
        <w:rPr>
          <w:rtl w:val="0"/>
        </w:rPr>
        <w:t xml:space="preserve">No additional Founder decision is required before producing the first homepage copy draft.</w:t>
      </w:r>
    </w:p>
    <w:p w:rsidR="00000000" w:rsidDel="00000000" w:rsidP="00000000" w:rsidRDefault="00000000" w:rsidRPr="00000000" w14:paraId="00000077">
      <w:pPr>
        <w:rPr/>
      </w:pPr>
      <w:r w:rsidDel="00000000" w:rsidR="00000000" w:rsidRPr="00000000">
        <w:rPr>
          <w:rtl w:val="0"/>
        </w:rPr>
        <w:t xml:space="preserve">The approved strategy supplies the necessary hierarchy, audience, proof case, platform boundary, and ecosystem treatment.</w:t>
      </w:r>
    </w:p>
    <w:p w:rsidR="00000000" w:rsidDel="00000000" w:rsidP="00000000" w:rsidRDefault="00000000" w:rsidRPr="00000000" w14:paraId="00000078">
      <w:pPr>
        <w:rPr/>
      </w:pPr>
      <w:r w:rsidDel="00000000" w:rsidR="00000000" w:rsidRPr="00000000">
        <w:rPr>
          <w:rtl w:val="0"/>
        </w:rPr>
        <w:t xml:space="preserve">The optional restrained homepage reference to The Quiet Fire can be tested in the draft and accepted, revised, or removed during copy review; it does not need to block drafting.</w:t>
      </w:r>
    </w:p>
    <w:p w:rsidR="00000000" w:rsidDel="00000000" w:rsidP="00000000" w:rsidRDefault="00000000" w:rsidRPr="00000000" w14:paraId="00000079">
      <w:pPr>
        <w:rPr/>
      </w:pPr>
      <w:r w:rsidDel="00000000" w:rsidR="00000000" w:rsidRPr="00000000">
        <w:rPr>
          <w:rtl w:val="0"/>
        </w:rPr>
        <w:t xml:space="preserve">The existing portrait does not need to be approved before copy drafting.</w:t>
      </w:r>
    </w:p>
    <w:p w:rsidR="00000000" w:rsidDel="00000000" w:rsidP="00000000" w:rsidRDefault="00000000" w:rsidRPr="00000000" w14:paraId="0000007A">
      <w:pPr>
        <w:rPr/>
      </w:pPr>
      <w:r w:rsidDel="00000000" w:rsidR="00000000" w:rsidRPr="00000000">
        <w:rPr>
          <w:rtl w:val="0"/>
        </w:rPr>
        <w:t xml:space="preserve">During copy review, Founder judgment will be required on the final hero wording, capability labels, CTA labels, experience claims selected for publication, and whether the optional Quiet Fire signal strengthens the page.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FOUNDER-APPROVED V1 HOMEPAGE PUBLICATION COPY</w:t>
      </w:r>
    </w:p>
    <w:p w:rsidR="00000000" w:rsidDel="00000000" w:rsidP="00000000" w:rsidRDefault="00000000" w:rsidRPr="00000000" w14:paraId="0000007F">
      <w:pPr>
        <w:rPr/>
      </w:pPr>
      <w:r w:rsidDel="00000000" w:rsidR="00000000" w:rsidRPr="00000000">
        <w:rPr>
          <w:rtl w:val="0"/>
        </w:rPr>
        <w:t xml:space="preserve">Status: FOUNDER APPROVED — PRODUCTION PENDING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Olajumoke Michael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turn complex program ideas into structures that can be implemented, evaluated and improved.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work across program strategy, program and service design, implementation, operations and evaluation—connecting the thinking behind an initiative with the structures, delivery and evidence needed to move it forward.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CTA: View selected work</w:t>
      </w:r>
    </w:p>
    <w:p w:rsidR="00000000" w:rsidDel="00000000" w:rsidP="00000000" w:rsidRDefault="00000000" w:rsidRPr="00000000" w14:paraId="00000088">
      <w:pPr>
        <w:rPr/>
      </w:pPr>
      <w:r w:rsidDel="00000000" w:rsidR="00000000" w:rsidRPr="00000000">
        <w:rPr>
          <w:rtl w:val="0"/>
        </w:rPr>
        <w:t xml:space="preserve">CTA: Explore my experience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Where strategy becomes practice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strong idea still needs a coherent design, a workable operating approach and a way to learn from implementation.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Program and service architecture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connect purpose, participants, activities, support and evidence to shape coherent programs and services.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Implementation leadership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 move designs into practice by establishing operating structures, coordinating delivery and responding to what implementation reveals.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Measurement and learning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 build practical ways to gather and interpret evidence, distinguish what it supports from what remains uncertain and use the findings to guide the next decision.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Across this work, I move between strategy and execution: from proposition to program architecture, from architecture to delivery, and from implementation evidence to the next design decision.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CTA: Learn more about my experience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Selected Work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Substantive work shows more than what was completed. It reveals how an idea was translated into practice, what implementation made visible and what should happen next.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Featured case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Designing a Founder Support Pilot—and Learning from Its Limits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For the Venture Readiness Lab, I translated an initial proposition into a six-week founder-support pilot through Ethnoir. I designed the program architecture and operating approach, led delivery and participant support, and examined the evidence the pilot produced.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All six active founders reached the final session. Five produced structural business deliverables that I personally reviewed and confirmed.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case examines what I built, what the pilot revealed and how its evidence and limitations shaped what I would retain, modify, test or defer.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CTA: Read the case study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Experience across sectors—and across the work itself</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My experience spans entrepreneurship support, economic and community development, higher education, and UK-government and international-development contexts.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As Program Director of the Winston-Salem Women’s Business Center, I led entrepreneurship-support programming and its implementation. At Bpeace, I managed implementation and coordinated delivery for a multi-state program supporting growth-stage founders. Earlier, as Grants &amp; Program Manager at the British High Commission in Abuja, Nigeria, I managed an international program portfolio spanning justice, economic development and security, working across government, civil-society and international partners.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Across these settings, the consistent thread has been turning direction into structure, coordinating the people and processes needed for delivery, and learning from what happens in practice.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CTA: View my experience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Current work through Ethnoir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 founded Ethnoir to contribute to venture development by helping people navigating ventures and relevant institutions understand current conditions and make informed decisions about direction and support.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My work through Ethnoir currently includes founder-facing tools and interventions, evidence-informed program learning, and exploration of questions about how entrepreneurship support is designed, delivered and improved.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CTA: Visit Ethnoir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current Ethnoir resource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Venture Readiness Check-In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Venture Readiness Check-In is an Ethnoir resource that gives founders a structured way to reflect on current venture conditions and consider what may deserve attention next. It is designed as a starting point for reflection, not a definitive assessment of a venture or its potential.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CTA: Explore the Check-In on Ethnoir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fuller person behind the work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Professional work is the front door here, but it is not the whole person.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Faith, culture, motherhood, creativity and reflection shape how I think about work, responsibility and becoming.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Quiet Fire is a distinct reflective publication within that wider personal landscape.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CTA: Visit The Quiet Fire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Let’s connect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If you are considering me for a role, exploring a program or service challenge, or interested in collaborating, I would be glad to hear from you.</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CTA: Contact me</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