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6F2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ol1wjjyoof6" w:id="0"/>
      <w:bookmarkEnd w:id="0"/>
      <w:r w:rsidDel="00000000" w:rsidR="00000000" w:rsidRPr="00000000">
        <w:rPr>
          <w:rtl w:val="0"/>
        </w:rPr>
        <w:t xml:space="preserve">Ethnoir Website V1 Publication Verification Register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k37durgs6bb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register records publication readiness for factual and attribution-sensitive statements in the approved V1 website copy. It does not replace the copy authority and does not authorize silent edits.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 definitions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Verified for publication — sufficiently supported by authoritative evidence.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pf3tf3vfnoxw" w:id="2"/>
      <w:bookmarkEnd w:id="2"/>
      <w:r w:rsidDel="00000000" w:rsidR="00000000" w:rsidRPr="00000000">
        <w:rPr>
          <w:rtl w:val="0"/>
        </w:rPr>
        <w:t xml:space="preserve">Founder confirmation required — likely factual, but the available record does not independently settle the publication wording.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v4lgrwsk81r7" w:id="3"/>
      <w:bookmarkEnd w:id="3"/>
      <w:r w:rsidDel="00000000" w:rsidR="00000000" w:rsidRPr="00000000">
        <w:rPr>
          <w:rtl w:val="0"/>
        </w:rPr>
        <w:t xml:space="preserve">External or permission verification required — an outside source, relationship owner, or permission check is needed.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Modify before publication — the underlying fact is supportable, but the current wording should be corrected or narrowed.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not publish yet — support or current operational verification is insufficient.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yyj95ans7b9" w:id="4"/>
      <w:bookmarkEnd w:id="4"/>
      <w:r w:rsidDel="00000000" w:rsidR="00000000" w:rsidRPr="00000000">
        <w:rPr>
          <w:rtl w:val="0"/>
        </w:rPr>
        <w:t xml:space="preserve">Verification register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or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or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publication wording or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Olajumoke Michael is Ethnoir’s Founder and currently leads the organization.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professional records; NC IDEA grant agreement naming Olajumoke Michael as Founder and primary contact; approved website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beyond routine final proofing.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“Founder, Ethnoir” unless another public title is separately approved.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Ethnoir was founded in 2025.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publication decision; current Ethnoir records.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further 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wording: “Ethnoir was founded in 2025.”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Ethnoir is based in Winston-Salem, North Carolina.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publication decision; current Ethnoir and professional records.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further 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wording: “Ethnoir is based in Winston-Salem, North Carolina.”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 “15+ years” or “more than 15 years” experience claim.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reviewed record supports cross-sector experience but does not independently establish a publication-ready duration.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publish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the numeric duration from V1 copy.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 qualitative description of cross-sector experience consistent with the verified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experience spans entrepreneurship support, program strategy and delivery, operations, stakeholder coordination and program learning across nonprofit, higher education, government and economic development.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About; For Organizations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Founder resume lists aligned roles across Bpeace, Winston-Salem Women’s Business Center, Guilford College, SuccorAfrica and British High Commission.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visibly attributed to Olajumoke Michael, not Ethnoir organizational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qualitative wording is supportable; avoid attaching prior-employer results to Ethnoir.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Olajumoke served as U.S. Program Manager for Bpeace’s Breaking the $1M Barrier program.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Bpeace independent-contractor agreement and current resumes identify U.S. Program Manager and Breaking the $1M Barrier.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exact title U.S. Program Manager. Do not imply current affiliation after the contract period or Bpeace endorsement.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“Her professional experience includes serving as U.S. Program Manager for Bpeace’s Breaking the $1M Barrier program.”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Olajumoke supported multi-state entrepreneurship programming through Bpeace.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Organizations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Bpeace agreement describes a remote multi-state program and U.S. Program Manager scope.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as Founder experience; do not present as an Ethnoir case study or outcome claim.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wording is supportable with Founder attribution.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Former Program Director, Winston-Salem Women’s Business Center.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About; For Organizations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publication decision; multiple current resumes and NC IDEA application support the title.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further factual action; logo use remains separate.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title wording: “Former Program Director, Winston-Salem Women’s Business Center.”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MSc Environmental Management, University of South Wales; BSc Microbiology, Olabisi Onabanjo University.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publication decision; current Founder resumes support both degrees and institutions.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further 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education wording as stated; do not imply institutional endorsement.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Venture Readiness Lab was delivered June 24 through July 31, 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 IDEA ENGAGE Final Report Evidence &amp; Analysis Workbook, content-locked, EVD-05 and EVD-09; activity reconstruction lists six dated sessions from June 24 to July 31.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“The Venture Readiness Lab was a virtual founder-development pilot delivered from June 24 through July 31, 2026.”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Lab was a six-week virtual founder-facing pilot designed and delivered by Ethnoir.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For Organizations; 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 IDEA final-report workbook; session records; activity reconstruction; approved Capability 3 evidence trail.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 “pilot” and founder-facing scope.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wording is supportable and does not establish effectiveness or scalability.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Six active founders participated and all six reached the final session.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For Organizations; 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 IDEA final-report workbook EVD-05: six active founders; all six reached Week 6; 32 of 36 attendances.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“active founders” consistently so the denominator is clear.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“Six active founders participated in the Lab. All six reached the final session.”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Five active participants had structural business deliverables that Ethnoir independently reviewed and confirmed.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For Organizations; 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 IDEA final-report workbook EVD-07: five of six active participants had independently verified structural deliverables; sixth was self-reported and unverified.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timing-neutral wording; do not imply all deliverables were created from scratch or verified before program close.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wording: “Five active participants had structural business deliverables that Ethnoir independently reviewed and confirmed.”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“Five developed structural business deliverables that Ethnoir reviewed and confirmed during the program.”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EVD-07 supports five verified deliverables at program completion or follow-up, not specifically that all were verified during live delivery.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Modify before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approves a factual replacement in the copy authority.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with: “Five active participants had structural business deliverables that Ethnoir independently reviewed and confirmed.”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Anonymous output examples: client intake and routing process; documented operating procedure; client pipeline tracker; customer-acquisition structure.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 Business Assets, EVD-07, and final-report analysis.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evidence owner checks that each generic label maps to a reviewed artifact and contains no identifying detail.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publish as anonymous examples; do not imply sustained use or business results.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Participant-experience themes: focus on one issue, documentation of informal processes, practical next steps; requests for clearer materials, navigation, pacing and simpler technology.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Completion and Reflection Survey EVD-06; session records EVD-09; final-report synthesis.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aggregated and anonymous. If any quotation or named story is added, obtain explicit permission.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aggregate wording is supportable as participant-reported experience, not effectiveness.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visibility received the lowest end-of-program participant rating and remains an area for further testing, including questions about depth, timing and specialist support.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EVD-06: financial visibility was the lowest end-of-program participant rating, 2.7/5; final report says causal explanation is not established.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approved wording; preserve the distinction between participant rating and causal explanation.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wording as stated; it does not establish cause, effectiveness or outcome.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Materials, pacing, technology, financial content and continued implementation generated program-learning questions.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Completion survey, session records and final-report next-iteration priorities.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 as learning or questions, not demonstrated causes or proven redesign effects.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restrained wording is supportable.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Participants received six weekly sessions, workbooks, exercises, supporting resources, two office-hour sessions and between-session support.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EVD-09; activity reconstruction confirms six sessions and two delivered office hours; final report documents materials and support.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beyond final evidence-owner proofing.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wording is supportable.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Lab is Ethnoir’s principal completed organizational case to date and has not been repeated across multiple Ethnoir engagements.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Capability and Foundation Brief evidence status; Decision 15 and Decision 16 records; final-report evidence boundary.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the one-pilot and no-recurrence qualification.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wording is supportable.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activity received support from NC IDEA.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Executed NC IDEA ENGAGE grant agreement; final report; agreement requires textual acknowledgment and official logo in related website materials.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for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exact acknowledgment. Satisfy the grant’s official-logo placement requirements as a separate launch dependency.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imply endorsement. Logo implementation remains pending.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is a short resource covering six named areas, using a readiness stage and delivering results by email through Tally.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Home;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product copy and historical implementation records describe the flow; Build &amp; Launch Register says URL, output delivery, automation and traffic posture remain under operational review.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publish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current end-to-end product verification before enabling access or presenting the mechanics as current fact.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Descriptive page may remain, but active-use statements, Tally handoff and email-delivery claims must be conditional until tested.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Four-to-six-minute Check-In estimate.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current completion-time test or analytics source was located in the reviewed evidence.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publish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from V1 copy until current timing is documented.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Omit a duration estimate for now.</w:t>
            </w:r>
          </w:p>
          <w:p w:rsidR="00000000" w:rsidDel="00000000" w:rsidP="00000000" w:rsidRDefault="00000000" w:rsidRPr="00000000" w14:paraId="0000009B">
            <w:pPr>
              <w:pStyle w:val="Heading1"/>
              <w:widowControl w:val="0"/>
              <w:spacing w:line="240" w:lineRule="auto"/>
              <w:rPr/>
            </w:pPr>
            <w:bookmarkStart w:colFirst="0" w:colLast="0" w:name="_vahow3nlzy80" w:id="5"/>
            <w:bookmarkEnd w:id="5"/>
            <w:r w:rsidDel="00000000" w:rsidR="00000000" w:rsidRPr="00000000">
              <w:rPr>
                <w:rtl w:val="0"/>
              </w:rPr>
              <w:t xml:space="preserve">Publication conclusions</w:t>
            </w:r>
          </w:p>
          <w:p w:rsidR="00000000" w:rsidDel="00000000" w:rsidP="00000000" w:rsidRDefault="00000000" w:rsidRPr="00000000" w14:paraId="0000009C">
            <w:pPr>
              <w:pStyle w:val="Heading2"/>
              <w:widowControl w:val="0"/>
              <w:spacing w:line="240" w:lineRule="auto"/>
              <w:rPr/>
            </w:pPr>
            <w:bookmarkStart w:colFirst="0" w:colLast="0" w:name="_t7vyrzscqvba" w:id="6"/>
            <w:bookmarkEnd w:id="6"/>
            <w:r w:rsidDel="00000000" w:rsidR="00000000" w:rsidRPr="00000000">
              <w:rPr>
                <w:rtl w:val="0"/>
              </w:rPr>
              <w:t xml:space="preserve">Resolved by Founder decision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founding year, Winston-Salem operating-base wording, Founder title, education wording, timing-neutral Lab deliverable statement, financial-visibility statement and NC IDEA acknowledgment are approved for publication. The numeric years-of-experience claim and Check-In duration estimate are excluded from V1.</w:t>
            </w:r>
          </w:p>
          <w:p w:rsidR="00000000" w:rsidDel="00000000" w:rsidP="00000000" w:rsidRDefault="00000000" w:rsidRPr="00000000" w14:paraId="0000009E">
            <w:pPr>
              <w:pStyle w:val="Heading2"/>
              <w:widowControl w:val="0"/>
              <w:spacing w:line="240" w:lineRule="auto"/>
              <w:rPr/>
            </w:pPr>
            <w:bookmarkStart w:colFirst="0" w:colLast="0" w:name="_ho5lfdtq8c72" w:id="7"/>
            <w:bookmarkEnd w:id="7"/>
            <w:r w:rsidDel="00000000" w:rsidR="00000000" w:rsidRPr="00000000">
              <w:rPr>
                <w:rtl w:val="0"/>
              </w:rPr>
              <w:t xml:space="preserve">Remaining publication blockers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 IDEA logo implementation under the grant’s placement requirements; current Check-In end-to-end operational verification before active access claims; and clearance of any other names, quotations, images, logos, screenshots or participant artifacts selected for publication. Deana Marshall’s specific testimonial is separately cleared below.</w:t>
            </w:r>
          </w:p>
          <w:p w:rsidR="00000000" w:rsidDel="00000000" w:rsidP="00000000" w:rsidRDefault="00000000" w:rsidRPr="00000000" w14:paraId="000000A0">
            <w:pPr>
              <w:pStyle w:val="Heading2"/>
              <w:widowControl w:val="0"/>
              <w:spacing w:line="240" w:lineRule="auto"/>
              <w:rPr/>
            </w:pPr>
            <w:bookmarkStart w:colFirst="0" w:colLast="0" w:name="_c0at93wzvfdn" w:id="8"/>
            <w:bookmarkEnd w:id="8"/>
            <w:r w:rsidDel="00000000" w:rsidR="00000000" w:rsidRPr="00000000">
              <w:rPr>
                <w:rtl w:val="0"/>
              </w:rPr>
              <w:t xml:space="preserve">Evidence boundary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reviewed evidence supports publishing claims of Lab effectiveness, sustained implementation, improved venture outcomes, validated Check-In accuracy, institutional evaluation or redesign capability, scale, endorsem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 participant-testimonial permission — September 2026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 statement: Deana Marshall / Marshall Arts Media Group — VRL participant testimonial.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or location: Full Venture Readiness Lab case study, after Participant-reported experience and before Where the pilot fell short—and what that changed.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or source: Deana Marshall email feedback and written permission reply confirming attributed use of her company name.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Status: Verified for attributed public use, subject to faithful excerpt selection.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action: Use only Deana’s actual words; label as participant-reported experience; do not present the additional-clients statement as verified program impact or causal evidence.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excerpt: “This accountability has really helped me prepare. … the accountability from participating in this program is the reason I have training now.”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Attribution: — Deana Marshall, Marshall Arts Media Group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This permission clears only this testimonial and attribution. It does not clear any other participant quotation, name, image, recording, screenshot or artifact.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log: General participant-quotation permission rule retained; Deana testimonial moved from permission pending to verified for attributed public use based on written email permission.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 by named organizations, or current affiliation where a role has ended.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rz32au2zqxk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