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82B49"/>
          <w:sz w:val="34"/>
        </w:rPr>
        <w:t>AYOMIDE AJIBOLA</w:t>
      </w:r>
    </w:p>
    <w:p>
      <w:pPr>
        <w:spacing w:before="0" w:after="20"/>
        <w:jc w:val="center"/>
      </w:pPr>
      <w:r>
        <w:rPr>
          <w:rFonts w:ascii="Calibri" w:hAnsi="Calibri"/>
          <w:color w:val="323232"/>
          <w:sz w:val="19"/>
        </w:rPr>
        <w:t>Irvington, NJ | (443) 561-7501 | aajibolajabell@gmail.com | Authorized to work in the U.S.</w:t>
      </w:r>
    </w:p>
    <w:p>
      <w:pPr>
        <w:spacing w:before="0" w:after="120"/>
        <w:jc w:val="center"/>
      </w:pPr>
      <w:r>
        <w:rPr>
          <w:rFonts w:ascii="Calibri" w:hAnsi="Calibri"/>
          <w:color w:val="3C3C3C"/>
          <w:sz w:val="19"/>
        </w:rPr>
        <w:t>LinkedIn: linkedin.com/in/ayomide-a-70396319b | GitHub: github.com/ayomide-ajibola | GPA: 3.5 / 4.0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PROFESSIONAL SUMMARY</w:t>
      </w:r>
    </w:p>
    <w:p>
      <w:pPr>
        <w:spacing w:before="20" w:after="40" w:line="264" w:lineRule="auto"/>
      </w:pPr>
      <w:r>
        <w:rPr>
          <w:rFonts w:ascii="Calibri" w:hAnsi="Calibri"/>
          <w:sz w:val="19"/>
        </w:rPr>
        <w:t>Data Scientist and M.S. Candidate in Computational Science &amp; Engineering specializing in predictive modeling, deep learning (PyTorch), large-scale data mining (PySpark, PostgreSQL), and LLM integration. Authored a Master's Thesis introducing an innovative hybrid SVM + Few-Shot LLM ensemble achieving 96% accuracy on 720k+ continuous IMU sensor records. Proficient in time-series feature engineering, hyperparameter tuning, unsupervised clustering, association rule mining, and deploying containerized ML pipelines across Linux and cloud environments (AWS Certified).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Master of Science in Computational Science &amp; Engineering</w:t>
            </w:r>
            <w:r>
              <w:rPr>
                <w:rFonts w:ascii="Calibri" w:hAnsi="Calibri"/>
                <w:i/>
                <w:sz w:val="20"/>
              </w:rPr>
              <w:t xml:space="preserve"> | Kean University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Expected May 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GPA: 3.5/4.0 | Focus: Machine Learning, Deep Learning, Big Data Analytics, High-Performance Computing, Database Systems, Applied PDEs.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Master's Thesis: "Using LLMs and Machine Learning to Auto-Label and Summarize Wearable Sensing Logs for Continuous Health Monitoring" (Advisor: Dr. Bin Hu).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Bachelor of Science in Computational Science &amp; Engineering</w:t>
            </w:r>
            <w:r>
              <w:rPr>
                <w:rFonts w:ascii="Calibri" w:hAnsi="Calibri"/>
                <w:i/>
                <w:sz w:val="20"/>
              </w:rPr>
              <w:t xml:space="preserve"> | Kean University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May 2025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Relevant Coursework: Advanced Research in Data Science, Artificial Intelligence, Data Structures &amp; Algorithms, Computer Vision, Software Engineering.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TECHNICAL SKILLS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Machine Learning &amp; Deep Learning: PyTorch, scikit-learn, XGBoost, Random Forest, SVM, 1D-CNN, LSTM, MLP, Cross-Validation, Macro F1, Confusion Matrices.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LLMs &amp; Generative AI: HuggingFace Transformers, BitsAndBytes 4-bit Quantization, Phi-3-Mini, Gemma-2B, Few-Shot Prompting, Chain-of-Thought, Text Summarization.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Big Data &amp; Databases: Apache PySpark (DataFrames, SQL, MLlib), PostgreSQL, MySQL, JDBC Connectivity, Pandas, NumPy, SciPy.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Languages &amp; Cloud: Python, SQL, Java, C/C++, Bash, R, MATLAB, AWS (Certified), Git, GitHub Actions (CI/CD), Linux/WSL.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DATA SCIENCE &amp; MACHINE LEARNING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Multimodal Sensing &amp; Hybrid LLM Reasoning Engine (Master's Thesis)</w:t>
            </w:r>
            <w:r>
              <w:rPr>
                <w:rFonts w:ascii="Calibri" w:hAnsi="Calibri"/>
                <w:i/>
                <w:sz w:val="20"/>
              </w:rPr>
              <w:t xml:space="preserve"> | PyTorch, HuggingFace, scikit-learn, Python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2025 – 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Architected an end-to-end predictive pipeline on the HARTH dataset (720,639 samples across 12 activity classes) capturing 3-axis accelerometer kinetic signals.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Engineered 5-second sliding-window feature pipelines extracting time/frequency domain statistics (mean, variance, energy); benchmarked Random Forest, XGBoost, SVM, 1D-CNN, and LSTM architectures.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Integrated 4-bit quantized open-weight LLMs (Phi-3-Mini, Gemma-2B) and designed few-shot (k=1, 3, 5) prompting schemes mapping numerical topologies to semantic activity classes.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Invented a probability-calibrated soft-voting ensemble combining SVM classification vectors with LLM semantic reasoning, achieving state-of-the-art 0.96 accuracy and balanced Macro F1.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Automated clinical narrative summarization transforming longitudinal activity sequences into coherent behavioral health summaries.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E-Commerce Customer Segmentation &amp; Association Rule Mining</w:t>
            </w:r>
            <w:r>
              <w:rPr>
                <w:rFonts w:ascii="Calibri" w:hAnsi="Calibri"/>
                <w:i/>
                <w:sz w:val="20"/>
              </w:rPr>
              <w:t xml:space="preserve"> | PySpark, PostgreSQL, scikit-learn, Python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Engineered an unsupervised data mining pipeline analyzing 142k transactional records and 20k relational customer records stored in PostgreSQL.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Implemented DBSCAN and K-Means clustering with automated hyperparameter tuning and Silhouette score optimization to isolate distinct purchasing personas.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Applied Apriori and FP-Growth association rule algorithms to extract frequent itemsets, quantifying support, confidence, and lift for cross-selling recommendations.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Configured automated CI workflows via GitHub Actions enforcing Black code formatting and continuous testing standards.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Distributed PySpark &amp; PostgreSQL Housing Market ETL</w:t>
            </w:r>
            <w:r>
              <w:rPr>
                <w:rFonts w:ascii="Calibri" w:hAnsi="Calibri"/>
                <w:i/>
                <w:sz w:val="20"/>
              </w:rPr>
              <w:t xml:space="preserve"> | PySpark, PostgreSQL, JDBC, Python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2026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Built a scalable distributed ETL pipeline in PySpark ingesting raw multi-feature real estate records and loading them into relational PostgreSQL tables over JDBC.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Implemented automated schema inference, type coercion, date normalization, and partition-based parallel CSV exports with ACID compliance.</w:t>
      </w:r>
    </w:p>
    <w:p>
      <w:pPr>
        <w:keepNext/>
        <w:spacing w:before="120" w:after="60"/>
        <w:pBdr>
          <w:bottom w:val="single" w:sz="8" w:space="1" w:color="182B49"/>
        </w:pBdr>
      </w:pPr>
      <w:r>
        <w:rPr>
          <w:rFonts w:ascii="Calibri" w:hAnsi="Calibri"/>
          <w:b/>
          <w:color w:val="182B49"/>
          <w:sz w:val="22"/>
        </w:rPr>
        <w:t>PROFESSIONAL &amp; RESEARCH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Student Research Assistant</w:t>
            </w:r>
            <w:r>
              <w:rPr>
                <w:rFonts w:ascii="Calibri" w:hAnsi="Calibri"/>
                <w:i/>
                <w:sz w:val="20"/>
              </w:rPr>
              <w:t xml:space="preserve"> | Kean University (GSSRP)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Jul 2024 – Aug 2024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Developed computational models and statistical analysis scripts in Python and MATLAB to analyze complex mathematical simulations.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Automated data ingestion and visualization workflows, accelerating computational throughput and ensuring reproducible project outcomes.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Software &amp; Systems Integration Intern</w:t>
            </w:r>
            <w:r>
              <w:rPr>
                <w:rFonts w:ascii="Calibri" w:hAnsi="Calibri"/>
                <w:i/>
                <w:sz w:val="20"/>
              </w:rPr>
              <w:t xml:space="preserve"> | ECI / KLA-Tencor Corporation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Totowa, NJ | Jun 2022 – Sep 2022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Authored Python and Bash test automation scripts for semiconductor inspection systems, accelerating test cycles by 30% and eliminating manual data entry.</w:t>
      </w:r>
    </w:p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Analyzed test telemetry data, logged defect tickets in Jira, and collaborated within Agile sprints to validate prototype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</w:pPr>
            <w:r>
              <w:rPr>
                <w:rFonts w:ascii="Calibri" w:hAnsi="Calibri"/>
                <w:b/>
                <w:sz w:val="20"/>
              </w:rPr>
              <w:t>Technical Support &amp; Peer Mentor</w:t>
            </w:r>
            <w:r>
              <w:rPr>
                <w:rFonts w:ascii="Calibri" w:hAnsi="Calibri"/>
                <w:i/>
                <w:sz w:val="20"/>
              </w:rPr>
              <w:t xml:space="preserve"> | College Steps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60" w:after="20"/>
              <w:jc w:val="right"/>
            </w:pPr>
            <w:r>
              <w:rPr>
                <w:rFonts w:ascii="Calibri" w:hAnsi="Calibri"/>
                <w:color w:val="464646"/>
                <w:sz w:val="19"/>
              </w:rPr>
              <w:t>Union, NJ | Oct 2022 – May 2025</w:t>
            </w:r>
          </w:p>
        </w:tc>
      </w:tr>
    </w:tbl>
    <w:p>
      <w:pPr>
        <w:pStyle w:val="ListBullet"/>
        <w:spacing w:before="0" w:after="30" w:line="259" w:lineRule="auto"/>
      </w:pPr>
      <w:r>
        <w:rPr>
          <w:rFonts w:ascii="Calibri" w:hAnsi="Calibri"/>
          <w:sz w:val="19"/>
        </w:rPr>
        <w:t>Delivered technical troubleshooting, platform onboarding, and workflow optimization for 15+ students.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