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E3A8A"/>
          <w:sz w:val="48"/>
        </w:rPr>
        <w:t>MASTERYFLOW: EXPLAINABLE ADAPTIVE LEARNING &amp; INTERVENTION ENGINE</w:t>
      </w:r>
    </w:p>
    <w:p>
      <w:pPr>
        <w:spacing w:before="0" w:after="160"/>
      </w:pPr>
      <w:r>
        <w:rPr>
          <w:rFonts w:ascii="Calibri" w:hAnsi="Calibri"/>
          <w:b w:val="0"/>
          <w:i/>
          <w:color w:val="4F46E5"/>
          <w:sz w:val="24"/>
        </w:rPr>
        <w:t>Winning Project Proposal, Pure Algorithmic Architecture, Psychometric Specification &amp; 36-Hour Hackathon Blueprint</w:t>
      </w:r>
    </w:p>
    <w:tbl>
      <w:tblPr>
        <w:tblW w:type="auto" w:w="0"/>
        <w:jc w:val="center"/>
        <w:tblLayout w:type="fixed"/>
        <w:tblLook w:firstColumn="1" w:firstRow="1" w:lastColumn="0" w:lastRow="0" w:noHBand="0" w:noVBand="1" w:val="04A0"/>
      </w:tblPr>
      <w:tblGrid>
        <w:gridCol w:w="9936"/>
      </w:tblGrid>
      <w:tr>
        <w:tc>
          <w:tcPr>
            <w:tcW w:type="dxa" w:w="9792"/>
            <w:shd w:fill="F0F4FF"/>
            <w:tcBorders>
              <w:left w:val="single" w:sz="24" w:space="0" w:color="4F46E5"/>
              <w:top w:val="none"/>
              <w:right w:val="none"/>
              <w:bottom w:val="none"/>
            </w:tcBorders>
            <w:tcMar>
              <w:top w:w="120" w:type="dxa"/>
              <w:bottom w:w="120" w:type="dxa"/>
              <w:left w:w="180" w:type="dxa"/>
              <w:right w:w="180" w:type="dxa"/>
            </w:tcMar>
          </w:tcPr>
          <w:p>
            <w:pPr>
              <w:spacing w:before="0" w:after="40" w:line="276" w:lineRule="auto"/>
            </w:pPr>
            <w:r>
              <w:rPr>
                <w:rFonts w:ascii="Calibri" w:hAnsi="Calibri"/>
                <w:b/>
                <w:i w:val="0"/>
                <w:color w:val="1E3A8A"/>
                <w:sz w:val="21"/>
              </w:rPr>
              <w:t>PROJECT CHARTER &amp; SPECIFICATION OVERVIEW</w:t>
              <w:br/>
            </w:r>
            <w:r>
              <w:rPr>
                <w:rFonts w:ascii="Calibri" w:hAnsi="Calibri"/>
                <w:b w:val="0"/>
                <w:i w:val="0"/>
                <w:color w:val="1E293B"/>
                <w:sz w:val="20"/>
              </w:rPr>
              <w:t>Event: YUVA MEGA-THON 2026 | SRM Institute of Science and Technology, Tiruchirappalli (SRMIST Trichy)</w:t>
              <w:br/>
              <w:t>Track: EduGenAI | Domain 04: Intelligent Educational Systems</w:t>
              <w:br/>
              <w:t>Challenge: 'MasteryFlow: Explainable Adaptive Learning and Intervention Engine'</w:t>
              <w:br/>
              <w:t>Team Name: Nightfarers | Team Leader: Ayon Mukherjee (+91 8102429090)</w:t>
              <w:br/>
              <w:t>Core Team Roster: Ayon Mukherjee (Lead &amp; Algorithmic Architect), Yash (Student Experience &amp; Explainability Lead), Shreyash Jha (Teacher Command Center, DB &amp; API Lead), Soham Choudhury (Question Bank, Anti-Gaming &amp; Simulation Lead)</w:t>
              <w:br/>
              <w:t>Core Thesis: Pure deterministic Python decision engine (zero LLMs in the loop), Bayesian Knowledge Tracing with difficulty scaling, NetworkX DAG prerequisite modeling (C1-C10 Fractions &amp; Ratios), Ebbinghaus read-time forgetting, anti-gaming telemetry, and human-in-the-loop auditability.</w:t>
            </w:r>
          </w:p>
        </w:tc>
      </w:tr>
    </w:tbl>
    <w:p>
      <w:pPr>
        <w:spacing w:before="0" w:after="60"/>
      </w:pPr>
    </w:p>
    <w:p>
      <w:pPr>
        <w:keepNext/>
        <w:spacing w:before="360" w:after="120"/>
      </w:pPr>
      <w:r>
        <w:rPr>
          <w:rFonts w:ascii="Calibri" w:hAnsi="Calibri"/>
          <w:b/>
          <w:i w:val="0"/>
          <w:color w:val="1E3A8A"/>
          <w:sz w:val="30"/>
        </w:rPr>
        <w:t>1. Executive Summary &amp; The Winning Hackathon Thesis</w:t>
      </w:r>
    </w:p>
    <w:p>
      <w:pPr>
        <w:spacing w:before="0" w:after="80" w:line="276" w:lineRule="auto"/>
      </w:pPr>
      <w:r>
        <w:rPr>
          <w:rFonts w:ascii="Calibri" w:hAnsi="Calibri"/>
          <w:b w:val="0"/>
          <w:i w:val="0"/>
          <w:color w:val="1E293B"/>
          <w:sz w:val="21"/>
        </w:rPr>
        <w:t>In modern Educational Technology, the vast majority of commercial platforms are little more than digital textbooks equipped with video progress bars. They measure student attendance and clicks, yet remain mathematically blind to true conceptual mastery. When students struggle, conventional platforms either force them along a rigid, one-size-fits-all linear path or default to a generic LLM chatbot that hallucinates ungrounded answers without any underlying model of the student's cognitive state.</w:t>
      </w:r>
    </w:p>
    <w:p>
      <w:pPr>
        <w:spacing w:before="0" w:after="80" w:line="276" w:lineRule="auto"/>
      </w:pPr>
      <w:r>
        <w:rPr>
          <w:rFonts w:ascii="Calibri" w:hAnsi="Calibri"/>
          <w:b w:val="0"/>
          <w:i w:val="0"/>
          <w:color w:val="1E293B"/>
          <w:sz w:val="21"/>
        </w:rPr>
        <w:t>The YUVA Megathon 2026 Challenge Book for Domain 04 (Intelligent Educational Systems: MasteryFlow) issues a direct and uncompromising mandate: Build the decision layer of an intelligent learning system that maintains an explainable learner model, strictly respects prerequisite structures, resists answer-gaming, and dynamically routes each student to their next best pedagogical action.</w:t>
      </w:r>
    </w:p>
    <w:tbl>
      <w:tblPr>
        <w:tblW w:type="auto" w:w="0"/>
        <w:jc w:val="center"/>
        <w:tblLayout w:type="fixed"/>
        <w:tblLook w:firstColumn="1" w:firstRow="1" w:lastColumn="0" w:lastRow="0" w:noHBand="0" w:noVBand="1" w:val="04A0"/>
      </w:tblPr>
      <w:tblGrid>
        <w:gridCol w:w="9936"/>
      </w:tblGrid>
      <w:tr>
        <w:tc>
          <w:tcPr>
            <w:tcW w:type="dxa" w:w="9792"/>
            <w:shd w:fill="F0F4FF"/>
            <w:tcBorders>
              <w:left w:val="single" w:sz="24" w:space="0" w:color="4F46E5"/>
              <w:top w:val="none"/>
              <w:right w:val="none"/>
              <w:bottom w:val="none"/>
            </w:tcBorders>
            <w:tcMar>
              <w:top w:w="120" w:type="dxa"/>
              <w:bottom w:w="120" w:type="dxa"/>
              <w:left w:w="180" w:type="dxa"/>
              <w:right w:w="180" w:type="dxa"/>
            </w:tcMar>
          </w:tcPr>
          <w:p>
            <w:pPr>
              <w:spacing w:before="0" w:after="40" w:line="276" w:lineRule="auto"/>
            </w:pPr>
            <w:r>
              <w:rPr>
                <w:rFonts w:ascii="Calibri" w:hAnsi="Calibri"/>
                <w:b/>
                <w:i w:val="0"/>
                <w:color w:val="1E3A8A"/>
                <w:sz w:val="21"/>
              </w:rPr>
              <w:t>THE ONE-LINE ELEVATOR PITCH</w:t>
              <w:br/>
            </w:r>
            <w:r>
              <w:rPr>
                <w:rFonts w:ascii="Calibri" w:hAnsi="Calibri"/>
                <w:b w:val="0"/>
                <w:i w:val="0"/>
                <w:color w:val="1E293B"/>
                <w:sz w:val="20"/>
              </w:rPr>
              <w:t>"MasteryFlow replaces the black-box chatbot paradigm with a mathematically rigorous, glass-box decision engine. By fusing Bayesian Knowledge Tracing (BKT), multi-signal anti-gaming telemetry, and a Directed Acyclic Graph (DAG) of concept prerequisites, MasteryFlow dynamically routes students across six distinct pedagogical actions while providing human instructors with real-time auditability and one-click override authority."</w:t>
            </w:r>
          </w:p>
        </w:tc>
      </w:tr>
    </w:tbl>
    <w:p>
      <w:pPr>
        <w:spacing w:before="0" w:after="60"/>
      </w:pPr>
    </w:p>
    <w:p>
      <w:pPr>
        <w:keepNext/>
        <w:spacing w:before="240" w:after="80"/>
      </w:pPr>
      <w:r>
        <w:rPr>
          <w:rFonts w:ascii="Calibri" w:hAnsi="Calibri"/>
          <w:b/>
          <w:i w:val="0"/>
          <w:color w:val="4F46E5"/>
          <w:sz w:val="25"/>
        </w:rPr>
        <w:t>1.1 Why MasteryFlow Wins the Hackathon</w:t>
      </w:r>
    </w:p>
    <w:p>
      <w:pPr>
        <w:spacing w:before="0" w:after="80" w:line="276" w:lineRule="auto"/>
      </w:pPr>
      <w:r>
        <w:rPr>
          <w:rFonts w:ascii="Calibri" w:hAnsi="Calibri"/>
          <w:b w:val="0"/>
          <w:i w:val="0"/>
          <w:color w:val="1E293B"/>
          <w:sz w:val="21"/>
        </w:rPr>
        <w:t>The official judging rubric explicitly warns against the most common hackathon traps: generic chatbots, fixed if/else trees masquerading as AI, raw percentage scoring, and LLMs faking adaptation. MasteryFlow is architected to score maximum points across all 10 judging criteria (100-point rubric):</w:t>
      </w:r>
    </w:p>
    <w:p>
      <w:pPr>
        <w:pStyle w:val="ListBullet"/>
        <w:spacing w:before="0" w:after="50" w:line="276" w:lineRule="auto"/>
        <w:ind w:left="360"/>
      </w:pPr>
      <w:r>
        <w:rPr>
          <w:rFonts w:ascii="Calibri" w:hAnsi="Calibri"/>
          <w:b/>
          <w:i w:val="0"/>
          <w:color w:val="1E293B"/>
          <w:sz w:val="21"/>
        </w:rPr>
        <w:t xml:space="preserve">1. Pure Algorithmic Core: </w:t>
      </w:r>
      <w:r>
        <w:rPr>
          <w:rFonts w:ascii="Calibri" w:hAnsi="Calibri"/>
          <w:b w:val="0"/>
          <w:i w:val="0"/>
          <w:color w:val="1E293B"/>
          <w:sz w:val="21"/>
        </w:rPr>
        <w:t>Our Bayesian Knowledge Tracing (BKT) and DAG dependency traversals are written in pure deterministic Python. Zero LLMs are in the decision loop.</w:t>
      </w:r>
    </w:p>
    <w:p>
      <w:pPr>
        <w:pStyle w:val="ListBullet"/>
        <w:spacing w:before="0" w:after="50" w:line="276" w:lineRule="auto"/>
        <w:ind w:left="360"/>
      </w:pPr>
      <w:r>
        <w:rPr>
          <w:rFonts w:ascii="Calibri" w:hAnsi="Calibri"/>
          <w:b/>
          <w:i w:val="0"/>
          <w:color w:val="1E293B"/>
          <w:sz w:val="21"/>
        </w:rPr>
        <w:t xml:space="preserve">2. Probabilistic Learner State: </w:t>
      </w:r>
      <w:r>
        <w:rPr>
          <w:rFonts w:ascii="Calibri" w:hAnsi="Calibri"/>
          <w:b w:val="0"/>
          <w:i w:val="0"/>
          <w:color w:val="1E293B"/>
          <w:sz w:val="21"/>
        </w:rPr>
        <w:t>Mastery is never raw percentage correct; it is a Bayesian latent probability p with difficulty scaling and anti-gaming weight w.</w:t>
      </w:r>
    </w:p>
    <w:p>
      <w:pPr>
        <w:pStyle w:val="ListBullet"/>
        <w:spacing w:before="0" w:after="50" w:line="276" w:lineRule="auto"/>
        <w:ind w:left="360"/>
      </w:pPr>
      <w:r>
        <w:rPr>
          <w:rFonts w:ascii="Calibri" w:hAnsi="Calibri"/>
          <w:b/>
          <w:i w:val="0"/>
          <w:color w:val="1E293B"/>
          <w:sz w:val="21"/>
        </w:rPr>
        <w:t xml:space="preserve">3. Structural DAG Invariants: </w:t>
      </w:r>
      <w:r>
        <w:rPr>
          <w:rFonts w:ascii="Calibri" w:hAnsi="Calibri"/>
          <w:b w:val="0"/>
          <w:i w:val="0"/>
          <w:color w:val="1E293B"/>
          <w:sz w:val="21"/>
        </w:rPr>
        <w:t>Recursive traversal of prerequisite edges (C1-C10 Fractions &amp; Ratios) guarantees foundational gaps are healed before advancing.</w:t>
      </w:r>
    </w:p>
    <w:p>
      <w:pPr>
        <w:pStyle w:val="ListBullet"/>
        <w:spacing w:before="0" w:after="50" w:line="276" w:lineRule="auto"/>
        <w:ind w:left="360"/>
      </w:pPr>
      <w:r>
        <w:rPr>
          <w:rFonts w:ascii="Calibri" w:hAnsi="Calibri"/>
          <w:b/>
          <w:i w:val="0"/>
          <w:color w:val="1E293B"/>
          <w:sz w:val="21"/>
        </w:rPr>
        <w:t xml:space="preserve">4. Anti-Gaming Telemetry: </w:t>
      </w:r>
      <w:r>
        <w:rPr>
          <w:rFonts w:ascii="Calibri" w:hAnsi="Calibri"/>
          <w:b w:val="0"/>
          <w:i w:val="0"/>
          <w:color w:val="1E293B"/>
          <w:sz w:val="21"/>
        </w:rPr>
        <w:t>Multiplicative weight w drops to 0.0 on rapid retries (&lt;5s), penalizes hints, and filters lucky guesses.</w:t>
      </w:r>
    </w:p>
    <w:p>
      <w:pPr>
        <w:pStyle w:val="ListBullet"/>
        <w:spacing w:before="0" w:after="50" w:line="276" w:lineRule="auto"/>
        <w:ind w:left="360"/>
      </w:pPr>
      <w:r>
        <w:rPr>
          <w:rFonts w:ascii="Calibri" w:hAnsi="Calibri"/>
          <w:b/>
          <w:i w:val="0"/>
          <w:color w:val="1E293B"/>
          <w:sz w:val="21"/>
        </w:rPr>
        <w:t xml:space="preserve">5. Spaced Review &amp; Decay: </w:t>
      </w:r>
      <w:r>
        <w:rPr>
          <w:rFonts w:ascii="Calibri" w:hAnsi="Calibri"/>
          <w:b w:val="0"/>
          <w:i w:val="0"/>
          <w:color w:val="1E293B"/>
          <w:sz w:val="21"/>
        </w:rPr>
        <w:t>Read-time Ebbinghaus decay function triggers Spaced Review before students fail downstream concepts.</w:t>
      </w:r>
    </w:p>
    <w:p>
      <w:pPr>
        <w:pStyle w:val="ListBullet"/>
        <w:spacing w:before="0" w:after="50" w:line="276" w:lineRule="auto"/>
        <w:ind w:left="360"/>
      </w:pPr>
      <w:r>
        <w:rPr>
          <w:rFonts w:ascii="Calibri" w:hAnsi="Calibri"/>
          <w:b/>
          <w:i w:val="0"/>
          <w:color w:val="1E293B"/>
          <w:sz w:val="21"/>
        </w:rPr>
        <w:t xml:space="preserve">6. Human-in-the-Loop Trust: </w:t>
      </w:r>
      <w:r>
        <w:rPr>
          <w:rFonts w:ascii="Calibri" w:hAnsi="Calibri"/>
          <w:b w:val="0"/>
          <w:i w:val="0"/>
          <w:color w:val="1E293B"/>
          <w:sz w:val="21"/>
        </w:rPr>
        <w:t>1-click teacher overrides write to SQLite, continue engine execution, and log complete audit trails.</w:t>
      </w:r>
    </w:p>
    <w:p>
      <w:pPr>
        <w:keepNext/>
        <w:spacing w:before="360" w:after="120"/>
      </w:pPr>
      <w:r>
        <w:rPr>
          <w:rFonts w:ascii="Calibri" w:hAnsi="Calibri"/>
          <w:b/>
          <w:i w:val="0"/>
          <w:color w:val="1E3A8A"/>
          <w:sz w:val="30"/>
        </w:rPr>
        <w:t>2. Problem Deep Dive &amp; Challenge Compliance Matrix</w:t>
      </w:r>
    </w:p>
    <w:p>
      <w:pPr>
        <w:spacing w:before="0" w:after="80" w:line="276" w:lineRule="auto"/>
      </w:pPr>
      <w:r>
        <w:rPr>
          <w:rFonts w:ascii="Calibri" w:hAnsi="Calibri"/>
          <w:b w:val="0"/>
          <w:i w:val="0"/>
          <w:color w:val="1E293B"/>
          <w:sz w:val="21"/>
        </w:rPr>
        <w:t>The challenge mandates solving core educational dilemmas: how to assess true understanding versus lucky guesses, how to sequence remediation without demotivating learners, and how to maintain teacher sovereignty over AI routing.</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84"/>
        <w:gridCol w:w="2484"/>
        <w:gridCol w:w="2484"/>
        <w:gridCol w:w="2484"/>
      </w:tblGrid>
      <w:tr>
        <w:tc>
          <w:tcPr>
            <w:tcW w:type="dxa" w:w="2160"/>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Booklet Requirement</w:t>
            </w:r>
          </w:p>
        </w:tc>
        <w:tc>
          <w:tcPr>
            <w:tcW w:type="dxa" w:w="2592"/>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Vulnerability in Naive Teams</w:t>
            </w:r>
          </w:p>
        </w:tc>
        <w:tc>
          <w:tcPr>
            <w:tcW w:type="dxa" w:w="3168"/>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MasteryFlow Engineering Solution</w:t>
            </w:r>
          </w:p>
        </w:tc>
        <w:tc>
          <w:tcPr>
            <w:tcW w:type="dxa" w:w="1872"/>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Winning Edge</w:t>
            </w:r>
          </w:p>
        </w:tc>
      </w:tr>
      <w:tr>
        <w:tc>
          <w:tcPr>
            <w:tcW w:type="dxa" w:w="216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Adaptive Decision Quality (18 pts)</w:t>
            </w:r>
          </w:p>
        </w:tc>
        <w:tc>
          <w:tcPr>
            <w:tcW w:type="dxa" w:w="259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Hardcoded if/else trees or static question paths.</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6 ordered deterministic rules matching dynamic learner state.</w:t>
            </w:r>
          </w:p>
        </w:tc>
        <w:tc>
          <w:tcPr>
            <w:tcW w:type="dxa" w:w="187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Zero hardcoded paths.</w:t>
            </w:r>
          </w:p>
        </w:tc>
      </w:tr>
      <w:tr>
        <w:tc>
          <w:tcPr>
            <w:tcW w:type="dxa" w:w="216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Learner-State Model (16 pts)</w:t>
            </w:r>
          </w:p>
        </w:tc>
        <w:tc>
          <w:tcPr>
            <w:tcW w:type="dxa" w:w="259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Raw % correct stored in cookie/session.</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Bayesian Knowledge Tracing with difficulty-scaled slip/guess.</w:t>
            </w:r>
          </w:p>
        </w:tc>
        <w:tc>
          <w:tcPr>
            <w:tcW w:type="dxa" w:w="187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Mathematically grounded.</w:t>
            </w:r>
          </w:p>
        </w:tc>
      </w:tr>
      <w:tr>
        <w:tc>
          <w:tcPr>
            <w:tcW w:type="dxa" w:w="216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Concept &amp; Prereq Graph (12 pts)</w:t>
            </w:r>
          </w:p>
        </w:tc>
        <w:tc>
          <w:tcPr>
            <w:tcW w:type="dxa" w:w="259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Unconnected tag list or cyclic graphs.</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Validated NetworkX DAG across C1-C10 with acyclic assert.</w:t>
            </w:r>
          </w:p>
        </w:tc>
        <w:tc>
          <w:tcPr>
            <w:tcW w:type="dxa" w:w="187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Prereq ceiling capping.</w:t>
            </w:r>
          </w:p>
        </w:tc>
      </w:tr>
      <w:tr>
        <w:tc>
          <w:tcPr>
            <w:tcW w:type="dxa" w:w="216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Anti-Gaming Telemetry (10 pts)</w:t>
            </w:r>
          </w:p>
        </w:tc>
        <w:tc>
          <w:tcPr>
            <w:tcW w:type="dxa" w:w="259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Students spam options until guessing right.</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Multi-signal weight w: latency, retry gap, hint degradation.</w:t>
            </w:r>
          </w:p>
        </w:tc>
        <w:tc>
          <w:tcPr>
            <w:tcW w:type="dxa" w:w="187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Rapid retry w = 0.0.</w:t>
            </w:r>
          </w:p>
        </w:tc>
      </w:tr>
      <w:tr>
        <w:tc>
          <w:tcPr>
            <w:tcW w:type="dxa" w:w="216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Spaced Review &amp; Decay (10 pts)</w:t>
            </w:r>
          </w:p>
        </w:tc>
        <w:tc>
          <w:tcPr>
            <w:tcW w:type="dxa" w:w="259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Mastery assumed permanent once achieved.</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Read-time Ebbinghaus decay with virtual clock slider.</w:t>
            </w:r>
          </w:p>
        </w:tc>
        <w:tc>
          <w:tcPr>
            <w:tcW w:type="dxa" w:w="187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Live time travel demo.</w:t>
            </w:r>
          </w:p>
        </w:tc>
      </w:tr>
      <w:tr>
        <w:tc>
          <w:tcPr>
            <w:tcW w:type="dxa" w:w="216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Teacher Control &amp; Trust (8 pts)</w:t>
            </w:r>
          </w:p>
        </w:tc>
        <w:tc>
          <w:tcPr>
            <w:tcW w:type="dxa" w:w="259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Cosmetic override that reverts on refresh.</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Persistent SQLite overrides table + full audit log view.</w:t>
            </w:r>
          </w:p>
        </w:tc>
        <w:tc>
          <w:tcPr>
            <w:tcW w:type="dxa" w:w="187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Complete auditability.</w:t>
            </w:r>
          </w:p>
        </w:tc>
      </w:tr>
    </w:tbl>
    <w:p>
      <w:pPr>
        <w:spacing w:before="0" w:after="80"/>
      </w:pPr>
    </w:p>
    <w:p>
      <w:pPr>
        <w:keepNext/>
        <w:spacing w:before="360" w:after="120"/>
      </w:pPr>
      <w:r>
        <w:rPr>
          <w:rFonts w:ascii="Calibri" w:hAnsi="Calibri"/>
          <w:b/>
          <w:i w:val="0"/>
          <w:color w:val="1E3A8A"/>
          <w:sz w:val="30"/>
        </w:rPr>
        <w:t>3. Mathematical Model &amp; Algorithmic Core</w:t>
      </w:r>
    </w:p>
    <w:p>
      <w:pPr>
        <w:spacing w:before="0" w:after="80" w:line="276" w:lineRule="auto"/>
      </w:pPr>
      <w:r>
        <w:rPr>
          <w:rFonts w:ascii="Calibri" w:hAnsi="Calibri"/>
          <w:b w:val="0"/>
          <w:i w:val="0"/>
          <w:color w:val="1E293B"/>
          <w:sz w:val="21"/>
        </w:rPr>
        <w:t>Every formula in MasteryFlow is grounded in psychometric mathematics. Below are the exact formulas, parameter calibrations, and judge explanations implemented in masteryflow/engine/:</w:t>
      </w:r>
    </w:p>
    <w:p>
      <w:pPr>
        <w:keepNext/>
        <w:spacing w:before="240" w:after="80"/>
      </w:pPr>
      <w:r>
        <w:rPr>
          <w:rFonts w:ascii="Calibri" w:hAnsi="Calibri"/>
          <w:b/>
          <w:i w:val="0"/>
          <w:color w:val="4F46E5"/>
          <w:sz w:val="25"/>
        </w:rPr>
        <w:t>3.1 Bayesian Knowledge Tracing with Item Difficulty Scaling (mastery.py)</w:t>
      </w:r>
    </w:p>
    <w:p>
      <w:pPr>
        <w:spacing w:before="0" w:after="80" w:line="276" w:lineRule="auto"/>
      </w:pPr>
      <w:r>
        <w:rPr>
          <w:rFonts w:ascii="Calibri" w:hAnsi="Calibri"/>
          <w:b w:val="0"/>
          <w:i w:val="0"/>
          <w:color w:val="1E293B"/>
          <w:sz w:val="21"/>
        </w:rPr>
        <w:t>Standard BKT treats all test items equally. MasteryFlow scales slip (s) and guess (g) parameters by question difficulty (d in [0, 1]):</w:t>
      </w:r>
    </w:p>
    <w:tbl>
      <w:tblPr>
        <w:tblW w:type="auto" w:w="0"/>
        <w:jc w:val="center"/>
        <w:tblLayout w:type="fixed"/>
        <w:tblLook w:firstColumn="1" w:firstRow="1" w:lastColumn="0" w:lastRow="0" w:noHBand="0" w:noVBand="1" w:val="04A0"/>
      </w:tblPr>
      <w:tblGrid>
        <w:gridCol w:w="9936"/>
      </w:tblGrid>
      <w:tr>
        <w:tc>
          <w:tcPr>
            <w:tcW w:type="dxa" w:w="9792"/>
            <w:shd w:fill="F1F5F9"/>
            <w:tcBorders>
              <w:left w:val="single" w:sz="18" w:space="0" w:color="CBD5E1"/>
              <w:top w:val="single" w:sz="6" w:space="0" w:color="CBD5E1"/>
              <w:right w:val="single" w:sz="6" w:space="0" w:color="CBD5E1"/>
              <w:bottom w:val="single" w:sz="6" w:space="0" w:color="CBD5E1"/>
            </w:tcBorders>
            <w:tcMar>
              <w:top w:w="100" w:type="dxa"/>
              <w:bottom w:w="100" w:type="dxa"/>
              <w:left w:w="150" w:type="dxa"/>
              <w:right w:w="150" w:type="dxa"/>
            </w:tcMar>
          </w:tcPr>
          <w:p>
            <w:pPr>
              <w:spacing w:before="0" w:after="40" w:line="252" w:lineRule="auto"/>
            </w:pPr>
            <w:r>
              <w:rPr>
                <w:rFonts w:ascii="Consolas" w:hAnsi="Consolas"/>
                <w:b/>
                <w:i w:val="0"/>
                <w:color w:val="64748B"/>
                <w:sz w:val="18"/>
              </w:rPr>
              <w:t>// BKT UPDATE EQUATION</w:t>
              <w:br/>
            </w:r>
            <w:r>
              <w:rPr>
                <w:rFonts w:ascii="Consolas" w:hAnsi="Consolas"/>
                <w:b w:val="0"/>
                <w:i w:val="0"/>
                <w:color w:val="1E293B"/>
                <w:sz w:val="18"/>
              </w:rPr>
              <w:t># FORMULA: Slip and Guess parameter scaling by question difficulty (d in [0, 1])</w:t>
              <w:br/>
              <w:t># RATIONALE: Harder questions have higher slip s(d); easier questions have higher guess g(d).</w:t>
              <w:br/>
              <w:t>s = 0.10 + 0.05 * d        # slip in [0.10, 0.15]: probability of slipping despite knowing concept</w:t>
              <w:br/>
              <w:t>g = 0.30 - 0.15 * d        # guess in [0.15, 0.30]: probability of guessing without knowing concept</w:t>
              <w:br/>
              <w:br/>
              <w:t># FORMULA: Bayesian posterior probability update given binary correctness</w:t>
              <w:br/>
              <w:t># RATIONALE: Bayes theorem calculates conditional probability P(Mastery | Evidence)</w:t>
              <w:br/>
              <w:t>if correct:</w:t>
              <w:br/>
              <w:t xml:space="preserve">    post = p * (1 - s) / (p * (1 - s) + (1 - p) * g)</w:t>
              <w:br/>
              <w:t>else:</w:t>
              <w:br/>
              <w:t xml:space="preserve">    post = p * s / (p * s + (1 - p) * (1 - g))</w:t>
              <w:br/>
              <w:br/>
              <w:t># FORMULA: Cognitive learning transition</w:t>
              <w:br/>
              <w:t># RATIONALE: Standard BKT transition accounts for learning occurring during problem attempt</w:t>
              <w:br/>
              <w:t>post = post + (1 - post) * T          # T = 0.15 learning transition rate</w:t>
              <w:br/>
              <w:br/>
              <w:t># FORMULA: Evidence-weighted state adjustment</w:t>
              <w:br/>
              <w:t># RATIONALE: Attenuates mastery step by anti-gaming evidence weight w in [0, 1]</w:t>
              <w:br/>
              <w:t>p_new = p + w * (post - p)</w:t>
              <w:br/>
              <w:t>evidence_sum += w</w:t>
            </w:r>
          </w:p>
        </w:tc>
      </w:tr>
    </w:tbl>
    <w:p>
      <w:pPr>
        <w:spacing w:before="0" w:after="60"/>
      </w:pPr>
    </w:p>
    <w:p>
      <w:pPr>
        <w:keepNext/>
        <w:spacing w:before="240" w:after="80"/>
      </w:pPr>
      <w:r>
        <w:rPr>
          <w:rFonts w:ascii="Calibri" w:hAnsi="Calibri"/>
          <w:b/>
          <w:i w:val="0"/>
          <w:color w:val="4F46E5"/>
          <w:sz w:val="25"/>
        </w:rPr>
        <w:t>3.2 Multi-Signal Anti-Gaming Evidence Weight w (weights.py)</w:t>
      </w:r>
    </w:p>
    <w:p>
      <w:pPr>
        <w:spacing w:before="0" w:after="80" w:line="276" w:lineRule="auto"/>
      </w:pPr>
      <w:r>
        <w:rPr>
          <w:rFonts w:ascii="Calibri" w:hAnsi="Calibri"/>
          <w:b w:val="0"/>
          <w:i w:val="0"/>
          <w:color w:val="1E293B"/>
          <w:sz w:val="21"/>
        </w:rPr>
        <w:t>To prevent students from gaming the system via rapid clicking, hint scraping, or guessing, each attempt receives a multiplicative evidence weight w that scales the magnitude of the BKT update:</w:t>
      </w:r>
    </w:p>
    <w:tbl>
      <w:tblPr>
        <w:tblW w:type="auto" w:w="0"/>
        <w:jc w:val="center"/>
        <w:tblLayout w:type="fixed"/>
        <w:tblLook w:firstColumn="1" w:firstRow="1" w:lastColumn="0" w:lastRow="0" w:noHBand="0" w:noVBand="1" w:val="04A0"/>
      </w:tblPr>
      <w:tblGrid>
        <w:gridCol w:w="9936"/>
      </w:tblGrid>
      <w:tr>
        <w:tc>
          <w:tcPr>
            <w:tcW w:type="dxa" w:w="9792"/>
            <w:shd w:fill="F1F5F9"/>
            <w:tcBorders>
              <w:left w:val="single" w:sz="18" w:space="0" w:color="CBD5E1"/>
              <w:top w:val="single" w:sz="6" w:space="0" w:color="CBD5E1"/>
              <w:right w:val="single" w:sz="6" w:space="0" w:color="CBD5E1"/>
              <w:bottom w:val="single" w:sz="6" w:space="0" w:color="CBD5E1"/>
            </w:tcBorders>
            <w:tcMar>
              <w:top w:w="100" w:type="dxa"/>
              <w:bottom w:w="100" w:type="dxa"/>
              <w:left w:w="150" w:type="dxa"/>
              <w:right w:w="150" w:type="dxa"/>
            </w:tcMar>
          </w:tcPr>
          <w:p>
            <w:pPr>
              <w:spacing w:before="0" w:after="40" w:line="252" w:lineRule="auto"/>
            </w:pPr>
            <w:r>
              <w:rPr>
                <w:rFonts w:ascii="Consolas" w:hAnsi="Consolas"/>
                <w:b/>
                <w:i w:val="0"/>
                <w:color w:val="64748B"/>
                <w:sz w:val="18"/>
              </w:rPr>
              <w:t>// EVIDENCE WEIGHT TELEMETRY</w:t>
              <w:br/>
            </w:r>
            <w:r>
              <w:rPr>
                <w:rFonts w:ascii="Consolas" w:hAnsi="Consolas"/>
                <w:b w:val="0"/>
                <w:i w:val="0"/>
                <w:color w:val="1E293B"/>
                <w:sz w:val="18"/>
              </w:rPr>
              <w:t># FORMULA: Multi-signal multiplicative evidence weight w</w:t>
              <w:br/>
              <w:t># RATIONALE: Discourages rapid guessing, penalizes hint dependency, and tags misconceptions</w:t>
              <w:br/>
              <w:t>w = 1.0</w:t>
              <w:br/>
              <w:t>w *= (0.5 ** hints_used)                  # Halves evidence for each hint consulted</w:t>
              <w:br/>
              <w:t>if attempt_no &gt; 1:</w:t>
              <w:br/>
              <w:t xml:space="preserve">    w *= 0.3                             # Retries yield significantly diminished diagnostic value</w:t>
              <w:br/>
              <w:t>if retry_gap_seconds &lt; 5.0 and not prev_correct:</w:t>
              <w:br/>
              <w:t xml:space="preserve">    w = 0.0                              # Immediate brute-force retry receives ZERO evidence weight</w:t>
              <w:br/>
              <w:t>if time_ms &lt; min_time_ms (3000 ms):</w:t>
              <w:br/>
              <w:t xml:space="preserve">    w *= 0.2                             # Rapid click-through (&lt;3s) discounted as mindless guess</w:t>
              <w:br/>
              <w:t>if correct and confidence == 'low':</w:t>
              <w:br/>
              <w:t xml:space="preserve">    w *= 0.7                             # Lucky guess discount</w:t>
              <w:br/>
              <w:t>if (not correct) and confidence == 'high':</w:t>
              <w:br/>
              <w:t xml:space="preserve">    w = min(1.0, w * 1.2)                # Misconception signal: wrong answer with high confidence</w:t>
              <w:br/>
              <w:t xml:space="preserve">    is_misconception = True</w:t>
            </w:r>
          </w:p>
        </w:tc>
      </w:tr>
    </w:tbl>
    <w:p>
      <w:pPr>
        <w:spacing w:before="0" w:after="60"/>
      </w:pPr>
    </w:p>
    <w:p>
      <w:pPr>
        <w:keepNext/>
        <w:spacing w:before="240" w:after="80"/>
      </w:pPr>
      <w:r>
        <w:rPr>
          <w:rFonts w:ascii="Calibri" w:hAnsi="Calibri"/>
          <w:b/>
          <w:i w:val="0"/>
          <w:color w:val="4F46E5"/>
          <w:sz w:val="25"/>
        </w:rPr>
        <w:t>3.3 Mastered Criteria &amp; Provisional State</w:t>
      </w:r>
    </w:p>
    <w:p>
      <w:pPr>
        <w:spacing w:before="0" w:after="80" w:line="276" w:lineRule="auto"/>
      </w:pPr>
      <w:r>
        <w:rPr>
          <w:rFonts w:ascii="Calibri" w:hAnsi="Calibri"/>
          <w:b w:val="0"/>
          <w:i w:val="0"/>
          <w:color w:val="1E293B"/>
          <w:sz w:val="21"/>
        </w:rPr>
        <w:t>A student is officially certified as 'Mastered' on concept C only when all three of the following conditions are simultaneously met:</w:t>
      </w:r>
    </w:p>
    <w:p>
      <w:pPr>
        <w:pStyle w:val="ListBullet"/>
        <w:spacing w:before="0" w:after="50" w:line="276" w:lineRule="auto"/>
        <w:ind w:left="360"/>
      </w:pPr>
      <w:r>
        <w:rPr>
          <w:rFonts w:ascii="Calibri" w:hAnsi="Calibri"/>
          <w:b/>
          <w:i w:val="0"/>
          <w:color w:val="1E293B"/>
          <w:sz w:val="21"/>
        </w:rPr>
        <w:t xml:space="preserve">1. Latent Mastery: </w:t>
      </w:r>
      <w:r>
        <w:rPr>
          <w:rFonts w:ascii="Calibri" w:hAnsi="Calibri"/>
          <w:b w:val="0"/>
          <w:i w:val="0"/>
          <w:color w:val="1E293B"/>
          <w:sz w:val="21"/>
        </w:rPr>
        <w:t>Effective mastery p_eff &gt;= 0.85 (evaluated at read-time with decay).</w:t>
      </w:r>
    </w:p>
    <w:p>
      <w:pPr>
        <w:pStyle w:val="ListBullet"/>
        <w:spacing w:before="0" w:after="50" w:line="276" w:lineRule="auto"/>
        <w:ind w:left="360"/>
      </w:pPr>
      <w:r>
        <w:rPr>
          <w:rFonts w:ascii="Calibri" w:hAnsi="Calibri"/>
          <w:b/>
          <w:i w:val="0"/>
          <w:color w:val="1E293B"/>
          <w:sz w:val="21"/>
        </w:rPr>
        <w:t xml:space="preserve">2. Evidence Threshold: </w:t>
      </w:r>
      <w:r>
        <w:rPr>
          <w:rFonts w:ascii="Calibri" w:hAnsi="Calibri"/>
          <w:b w:val="0"/>
          <w:i w:val="0"/>
          <w:color w:val="1E293B"/>
          <w:sz w:val="21"/>
        </w:rPr>
        <w:t>Cumulative evidence sum &gt;= 3.0 (ensures at least 3 high-weight observations).</w:t>
      </w:r>
    </w:p>
    <w:p>
      <w:pPr>
        <w:pStyle w:val="ListBullet"/>
        <w:spacing w:before="0" w:after="50" w:line="276" w:lineRule="auto"/>
        <w:ind w:left="360"/>
      </w:pPr>
      <w:r>
        <w:rPr>
          <w:rFonts w:ascii="Calibri" w:hAnsi="Calibri"/>
          <w:b/>
          <w:i w:val="0"/>
          <w:color w:val="1E293B"/>
          <w:sz w:val="21"/>
        </w:rPr>
        <w:t xml:space="preserve">3. Transfer Verification: </w:t>
      </w:r>
      <w:r>
        <w:rPr>
          <w:rFonts w:ascii="Calibri" w:hAnsi="Calibri"/>
          <w:b w:val="0"/>
          <w:i w:val="0"/>
          <w:color w:val="1E293B"/>
          <w:sz w:val="21"/>
        </w:rPr>
        <w:t>At least one correct medium/hard (d &gt;= 0.5) or transfer item (d = 0.8) answered with w &gt;= 0.5.</w:t>
      </w:r>
    </w:p>
    <w:p>
      <w:pPr>
        <w:spacing w:before="0" w:after="80" w:line="276" w:lineRule="auto"/>
      </w:pPr>
      <w:r>
        <w:rPr>
          <w:rFonts w:ascii="Calibri" w:hAnsi="Calibri"/>
          <w:b w:val="0"/>
          <w:i w:val="0"/>
          <w:color w:val="1E293B"/>
          <w:sz w:val="21"/>
        </w:rPr>
        <w:t>If p_eff &gt;= 0.85 but transfer evidence is missing or evidence_sum &lt; 3, the concept is explicitly marked 'Provisional' in the UI.</w:t>
      </w:r>
    </w:p>
    <w:p>
      <w:pPr>
        <w:keepNext/>
        <w:spacing w:before="240" w:after="80"/>
      </w:pPr>
      <w:r>
        <w:rPr>
          <w:rFonts w:ascii="Calibri" w:hAnsi="Calibri"/>
          <w:b/>
          <w:i w:val="0"/>
          <w:color w:val="4F46E5"/>
          <w:sz w:val="25"/>
        </w:rPr>
        <w:t>3.4 10-Node Curriculum Knowledge Graph (DAG) for Fractions, Ratio &amp; Proportion</w:t>
      </w:r>
    </w:p>
    <w:p>
      <w:pPr>
        <w:spacing w:before="0" w:after="80" w:line="276" w:lineRule="auto"/>
      </w:pPr>
      <w:r>
        <w:rPr>
          <w:rFonts w:ascii="Calibri" w:hAnsi="Calibri"/>
          <w:b w:val="0"/>
          <w:i w:val="0"/>
          <w:color w:val="1E293B"/>
          <w:sz w:val="21"/>
        </w:rPr>
        <w:t>The system models an authentic 10-concept curriculum in 'Fractions, Ratio, and Proportion' stored in data/concepts.json. The graph is validated to be acyclic at boot:</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84"/>
        <w:gridCol w:w="2484"/>
        <w:gridCol w:w="2484"/>
        <w:gridCol w:w="2484"/>
      </w:tblGrid>
      <w:tr>
        <w:tc>
          <w:tcPr>
            <w:tcW w:type="dxa" w:w="1440"/>
            <w:shd w:fill="1E3A8A"/>
            <w:tcMar>
              <w:top w:w="120" w:type="dxa"/>
              <w:bottom w:w="120" w:type="dxa"/>
              <w:left w:w="140" w:type="dxa"/>
              <w:right w:w="140" w:type="dxa"/>
            </w:tcMar>
            <w:vAlign w:val="center"/>
          </w:tcPr>
          <w:p>
            <w:pPr>
              <w:spacing w:before="0" w:after="0"/>
              <w:jc w:val="center"/>
            </w:pPr>
            <w:r>
              <w:rPr>
                <w:rFonts w:ascii="Calibri" w:hAnsi="Calibri"/>
                <w:b/>
                <w:i w:val="0"/>
                <w:color w:val="FFFFFF"/>
                <w:sz w:val="20"/>
              </w:rPr>
              <w:t>Concept ID</w:t>
            </w:r>
          </w:p>
        </w:tc>
        <w:tc>
          <w:tcPr>
            <w:tcW w:type="dxa" w:w="3168"/>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Concept Name</w:t>
            </w:r>
          </w:p>
        </w:tc>
        <w:tc>
          <w:tcPr>
            <w:tcW w:type="dxa" w:w="2160"/>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Prerequisites</w:t>
            </w:r>
          </w:p>
        </w:tc>
        <w:tc>
          <w:tcPr>
            <w:tcW w:type="dxa" w:w="3024"/>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Pedagogical Role &amp; Invariant</w:t>
            </w:r>
          </w:p>
        </w:tc>
      </w:tr>
      <w:tr>
        <w:tc>
          <w:tcPr>
            <w:tcW w:type="dxa" w:w="1440"/>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C1</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Fraction basics (part-whole, number line)</w:t>
            </w:r>
          </w:p>
        </w:tc>
        <w:tc>
          <w:tcPr>
            <w:tcW w:type="dxa" w:w="216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None</w:t>
            </w:r>
          </w:p>
        </w:tc>
        <w:tc>
          <w:tcPr>
            <w:tcW w:type="dxa" w:w="3024"/>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Foundational baseline; diagnostic entry point.</w:t>
            </w:r>
          </w:p>
        </w:tc>
      </w:tr>
      <w:tr>
        <w:tc>
          <w:tcPr>
            <w:tcW w:type="dxa" w:w="1440"/>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C2</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Equivalent fractions and simplifying</w:t>
            </w:r>
          </w:p>
        </w:tc>
        <w:tc>
          <w:tcPr>
            <w:tcW w:type="dxa" w:w="216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C1</w:t>
            </w:r>
          </w:p>
        </w:tc>
        <w:tc>
          <w:tcPr>
            <w:tcW w:type="dxa" w:w="3024"/>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Equivalence principle; prerequisite for operations.</w:t>
            </w:r>
          </w:p>
        </w:tc>
      </w:tr>
      <w:tr>
        <w:tc>
          <w:tcPr>
            <w:tcW w:type="dxa" w:w="1440"/>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C3</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Comparing and ordering fractions</w:t>
            </w:r>
          </w:p>
        </w:tc>
        <w:tc>
          <w:tcPr>
            <w:tcW w:type="dxa" w:w="216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C2</w:t>
            </w:r>
          </w:p>
        </w:tc>
        <w:tc>
          <w:tcPr>
            <w:tcW w:type="dxa" w:w="3024"/>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Magnitude comparison &amp; common denominator.</w:t>
            </w:r>
          </w:p>
        </w:tc>
      </w:tr>
      <w:tr>
        <w:tc>
          <w:tcPr>
            <w:tcW w:type="dxa" w:w="1440"/>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C4</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Adding and subtracting fractions</w:t>
            </w:r>
          </w:p>
        </w:tc>
        <w:tc>
          <w:tcPr>
            <w:tcW w:type="dxa" w:w="216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C2</w:t>
            </w:r>
          </w:p>
        </w:tc>
        <w:tc>
          <w:tcPr>
            <w:tcW w:type="dxa" w:w="3024"/>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Like &amp; unlike denominators; operations.</w:t>
            </w:r>
          </w:p>
        </w:tc>
      </w:tr>
      <w:tr>
        <w:tc>
          <w:tcPr>
            <w:tcW w:type="dxa" w:w="1440"/>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C5</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Multiplying and dividing fractions</w:t>
            </w:r>
          </w:p>
        </w:tc>
        <w:tc>
          <w:tcPr>
            <w:tcW w:type="dxa" w:w="216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C2</w:t>
            </w:r>
          </w:p>
        </w:tc>
        <w:tc>
          <w:tcPr>
            <w:tcW w:type="dxa" w:w="3024"/>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Multiplicative operations; reciprocal principle.</w:t>
            </w:r>
          </w:p>
        </w:tc>
      </w:tr>
      <w:tr>
        <w:tc>
          <w:tcPr>
            <w:tcW w:type="dxa" w:w="1440"/>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C6</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Ratio basics (part:part, part:whole)</w:t>
            </w:r>
          </w:p>
        </w:tc>
        <w:tc>
          <w:tcPr>
            <w:tcW w:type="dxa" w:w="216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C1, C2</w:t>
            </w:r>
          </w:p>
        </w:tc>
        <w:tc>
          <w:tcPr>
            <w:tcW w:type="dxa" w:w="3024"/>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Relational thinking; connecting fractions to ratios.</w:t>
            </w:r>
          </w:p>
        </w:tc>
      </w:tr>
      <w:tr>
        <w:tc>
          <w:tcPr>
            <w:tcW w:type="dxa" w:w="1440"/>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C7</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Equivalent ratios and unit rate</w:t>
            </w:r>
          </w:p>
        </w:tc>
        <w:tc>
          <w:tcPr>
            <w:tcW w:type="dxa" w:w="216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C6, C5</w:t>
            </w:r>
          </w:p>
        </w:tc>
        <w:tc>
          <w:tcPr>
            <w:tcW w:type="dxa" w:w="3024"/>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Rate of change; bottleneck for proportions.</w:t>
            </w:r>
          </w:p>
        </w:tc>
      </w:tr>
      <w:tr>
        <w:tc>
          <w:tcPr>
            <w:tcW w:type="dxa" w:w="1440"/>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C8</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Proportion (solve a/b = c/d)</w:t>
            </w:r>
          </w:p>
        </w:tc>
        <w:tc>
          <w:tcPr>
            <w:tcW w:type="dxa" w:w="216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C7</w:t>
            </w:r>
          </w:p>
        </w:tc>
        <w:tc>
          <w:tcPr>
            <w:tcW w:type="dxa" w:w="3024"/>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Cross-multiplication &amp; algebraic scaling.</w:t>
            </w:r>
          </w:p>
        </w:tc>
      </w:tr>
      <w:tr>
        <w:tc>
          <w:tcPr>
            <w:tcW w:type="dxa" w:w="1440"/>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C9</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Percentages as ratios</w:t>
            </w:r>
          </w:p>
        </w:tc>
        <w:tc>
          <w:tcPr>
            <w:tcW w:type="dxa" w:w="216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C3, C6</w:t>
            </w:r>
          </w:p>
        </w:tc>
        <w:tc>
          <w:tcPr>
            <w:tcW w:type="dxa" w:w="3024"/>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Per-hundred representation; ordering.</w:t>
            </w:r>
          </w:p>
        </w:tc>
      </w:tr>
      <w:tr>
        <w:tc>
          <w:tcPr>
            <w:tcW w:type="dxa" w:w="1440"/>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C10</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Proportion word problems &amp; scaling</w:t>
            </w:r>
          </w:p>
        </w:tc>
        <w:tc>
          <w:tcPr>
            <w:tcW w:type="dxa" w:w="216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C8, C9</w:t>
            </w:r>
          </w:p>
        </w:tc>
        <w:tc>
          <w:tcPr>
            <w:tcW w:type="dxa" w:w="3024"/>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CAPSTONE NODE: Multi-step real-world modeling.</w:t>
            </w:r>
          </w:p>
        </w:tc>
      </w:tr>
    </w:tbl>
    <w:p>
      <w:pPr>
        <w:spacing w:before="0" w:after="80"/>
      </w:pPr>
    </w:p>
    <w:p>
      <w:pPr>
        <w:keepNext/>
        <w:spacing w:before="240" w:after="80"/>
      </w:pPr>
      <w:r>
        <w:rPr>
          <w:rFonts w:ascii="Calibri" w:hAnsi="Calibri"/>
          <w:b/>
          <w:i w:val="0"/>
          <w:color w:val="4F46E5"/>
          <w:sz w:val="25"/>
        </w:rPr>
        <w:t>3.5 Longitudinal Decay &amp; Spaced Review (decay.py)</w:t>
      </w:r>
    </w:p>
    <w:p>
      <w:pPr>
        <w:spacing w:before="0" w:after="80" w:line="276" w:lineRule="auto"/>
      </w:pPr>
      <w:r>
        <w:rPr>
          <w:rFonts w:ascii="Calibri" w:hAnsi="Calibri"/>
          <w:b w:val="0"/>
          <w:i w:val="0"/>
          <w:color w:val="1E293B"/>
          <w:sz w:val="21"/>
        </w:rPr>
        <w:t>MasteryFlow models retention decay using an Ebbinghaus retention curve evaluated at read time:</w:t>
      </w:r>
    </w:p>
    <w:tbl>
      <w:tblPr>
        <w:tblW w:type="auto" w:w="0"/>
        <w:jc w:val="center"/>
        <w:tblLayout w:type="fixed"/>
        <w:tblLook w:firstColumn="1" w:firstRow="1" w:lastColumn="0" w:lastRow="0" w:noHBand="0" w:noVBand="1" w:val="04A0"/>
      </w:tblPr>
      <w:tblGrid>
        <w:gridCol w:w="9936"/>
      </w:tblGrid>
      <w:tr>
        <w:tc>
          <w:tcPr>
            <w:tcW w:type="dxa" w:w="9792"/>
            <w:shd w:fill="F1F5F9"/>
            <w:tcBorders>
              <w:left w:val="single" w:sz="18" w:space="0" w:color="CBD5E1"/>
              <w:top w:val="single" w:sz="6" w:space="0" w:color="CBD5E1"/>
              <w:right w:val="single" w:sz="6" w:space="0" w:color="CBD5E1"/>
              <w:bottom w:val="single" w:sz="6" w:space="0" w:color="CBD5E1"/>
            </w:tcBorders>
            <w:tcMar>
              <w:top w:w="100" w:type="dxa"/>
              <w:bottom w:w="100" w:type="dxa"/>
              <w:left w:w="150" w:type="dxa"/>
              <w:right w:w="150" w:type="dxa"/>
            </w:tcMar>
          </w:tcPr>
          <w:p>
            <w:pPr>
              <w:spacing w:before="0" w:after="40" w:line="252" w:lineRule="auto"/>
            </w:pPr>
            <w:r>
              <w:rPr>
                <w:rFonts w:ascii="Consolas" w:hAnsi="Consolas"/>
                <w:b/>
                <w:i w:val="0"/>
                <w:color w:val="64748B"/>
                <w:sz w:val="18"/>
              </w:rPr>
              <w:t>// EBBINGHAUS DECAY ENGINE</w:t>
              <w:br/>
            </w:r>
            <w:r>
              <w:rPr>
                <w:rFonts w:ascii="Consolas" w:hAnsi="Consolas"/>
                <w:b w:val="0"/>
                <w:i w:val="0"/>
                <w:color w:val="1E293B"/>
                <w:sz w:val="18"/>
              </w:rPr>
              <w:t># FORMULA: Ebbinghaus exponential forgetting curve evaluated at read time</w:t>
              <w:br/>
              <w:t># RATIONALE: Models retention decay over elapsed days dt_days with asymptotic floor</w:t>
              <w:br/>
              <w:t># floor = 0.25, initial stability S = 7 days, dt_days = (now - last_practiced) / 86400.0</w:t>
              <w:br/>
              <w:t>p_eff = floor + (p - floor) * math.exp(-dt_days / S)</w:t>
              <w:br/>
              <w:br/>
              <w:t># FORMULA: Spaced retrieval stability expansion</w:t>
              <w:br/>
              <w:t># RATIONALE: Successful review expands memory stability by factor of 1.8</w:t>
              <w:br/>
              <w:t>if correct and is_review_attempt:</w:t>
              <w:br/>
              <w:t xml:space="preserve">    S_new = S * 1.8</w:t>
              <w:br/>
              <w:br/>
              <w:t># REVIEW TRIGGER RULE: A previously mastered concept is queued for Review when p_eff &lt; 0.60</w:t>
              <w:br/>
              <w:t># FAILURE RESILIENCE: Failure on a strong concept after a long gap produces a smaller p drop</w:t>
              <w:br/>
              <w:t># and queues 'Review', NOT 'Remediate'.</w:t>
            </w:r>
          </w:p>
        </w:tc>
      </w:tr>
    </w:tbl>
    <w:p>
      <w:pPr>
        <w:spacing w:before="0" w:after="60"/>
      </w:pPr>
    </w:p>
    <w:p>
      <w:pPr>
        <w:keepNext/>
        <w:spacing w:before="240" w:after="80"/>
      </w:pPr>
      <w:r>
        <w:rPr>
          <w:rFonts w:ascii="Calibri" w:hAnsi="Calibri"/>
          <w:b/>
          <w:i w:val="0"/>
          <w:color w:val="4F46E5"/>
          <w:sz w:val="25"/>
        </w:rPr>
        <w:t>3.6 Inconsistency Rule &amp; Prerequisite Capping (graph.py)</w:t>
      </w:r>
    </w:p>
    <w:p>
      <w:pPr>
        <w:spacing w:before="0" w:after="80" w:line="276" w:lineRule="auto"/>
      </w:pPr>
      <w:r>
        <w:rPr>
          <w:rFonts w:ascii="Calibri" w:hAnsi="Calibri"/>
          <w:b w:val="0"/>
          <w:i w:val="0"/>
          <w:color w:val="1E293B"/>
          <w:sz w:val="21"/>
        </w:rPr>
        <w:t>A student cannot genuinely master an advanced concept if their foundational prerequisites have collapsed:</w:t>
      </w:r>
    </w:p>
    <w:tbl>
      <w:tblPr>
        <w:tblW w:type="auto" w:w="0"/>
        <w:jc w:val="center"/>
        <w:tblLayout w:type="fixed"/>
        <w:tblLook w:firstColumn="1" w:firstRow="1" w:lastColumn="0" w:lastRow="0" w:noHBand="0" w:noVBand="1" w:val="04A0"/>
      </w:tblPr>
      <w:tblGrid>
        <w:gridCol w:w="9936"/>
      </w:tblGrid>
      <w:tr>
        <w:tc>
          <w:tcPr>
            <w:tcW w:type="dxa" w:w="9792"/>
            <w:shd w:fill="F1F5F9"/>
            <w:tcBorders>
              <w:left w:val="single" w:sz="18" w:space="0" w:color="CBD5E1"/>
              <w:top w:val="single" w:sz="6" w:space="0" w:color="CBD5E1"/>
              <w:right w:val="single" w:sz="6" w:space="0" w:color="CBD5E1"/>
              <w:bottom w:val="single" w:sz="6" w:space="0" w:color="CBD5E1"/>
            </w:tcBorders>
            <w:tcMar>
              <w:top w:w="100" w:type="dxa"/>
              <w:bottom w:w="100" w:type="dxa"/>
              <w:left w:w="150" w:type="dxa"/>
              <w:right w:w="150" w:type="dxa"/>
            </w:tcMar>
          </w:tcPr>
          <w:p>
            <w:pPr>
              <w:spacing w:before="0" w:after="40" w:line="252" w:lineRule="auto"/>
            </w:pPr>
            <w:r>
              <w:rPr>
                <w:rFonts w:ascii="Consolas" w:hAnsi="Consolas"/>
                <w:b/>
                <w:i w:val="0"/>
                <w:color w:val="64748B"/>
                <w:sz w:val="18"/>
              </w:rPr>
              <w:t>// PREREQUISITE CAPPING INVARIANT</w:t>
              <w:br/>
            </w:r>
            <w:r>
              <w:rPr>
                <w:rFonts w:ascii="Consolas" w:hAnsi="Consolas"/>
                <w:b w:val="0"/>
                <w:i w:val="0"/>
                <w:color w:val="1E293B"/>
                <w:sz w:val="18"/>
              </w:rPr>
              <w:t># FORMULA: Prerequisite mastery ceiling constraint</w:t>
              <w:br/>
              <w:t># RATIONALE: Prevents anomalous mastery where child concept exceeds prerequisite foundation</w:t>
              <w:br/>
              <w:t>min_prereq_p = min([p_eff[p] for p in direct_prerequisites(C)]) if direct_prerequisites(C) else 1.0</w:t>
              <w:br/>
              <w:t>p_eff_capped = min(p_eff[C], min_prereq_p + 0.25)</w:t>
              <w:br/>
              <w:t>if p_eff_capped &lt; p_eff[C]:</w:t>
              <w:br/>
              <w:t xml:space="preserve">    is_fragile = True  # Tag concept as structurally fragile, requiring remediation</w:t>
            </w:r>
          </w:p>
        </w:tc>
      </w:tr>
    </w:tbl>
    <w:p>
      <w:pPr>
        <w:spacing w:before="0" w:after="60"/>
      </w:pPr>
    </w:p>
    <w:p>
      <w:pPr>
        <w:keepNext/>
        <w:spacing w:before="360" w:after="120"/>
      </w:pPr>
      <w:r>
        <w:rPr>
          <w:rFonts w:ascii="Calibri" w:hAnsi="Calibri"/>
          <w:b/>
          <w:i w:val="0"/>
          <w:color w:val="1E3A8A"/>
          <w:sz w:val="30"/>
        </w:rPr>
        <w:t>4. Decoupled System Architecture &amp; Technical Stack</w:t>
      </w:r>
    </w:p>
    <w:p>
      <w:pPr>
        <w:spacing w:before="0" w:after="80" w:line="276" w:lineRule="auto"/>
      </w:pPr>
      <w:r>
        <w:rPr>
          <w:rFonts w:ascii="Calibri" w:hAnsi="Calibri"/>
          <w:b w:val="0"/>
          <w:i w:val="0"/>
          <w:color w:val="1E293B"/>
          <w:sz w:val="21"/>
        </w:rPr>
        <w:t>MasteryFlow enforces a clean, modular architecture across Python 3.11, FastAPI, SQLite, and Streamlit:</w:t>
      </w:r>
    </w:p>
    <w:tbl>
      <w:tblPr>
        <w:tblW w:type="auto" w:w="0"/>
        <w:jc w:val="center"/>
        <w:tblLayout w:type="fixed"/>
        <w:tblLook w:firstColumn="1" w:firstRow="1" w:lastColumn="0" w:lastRow="0" w:noHBand="0" w:noVBand="1" w:val="04A0"/>
      </w:tblPr>
      <w:tblGrid>
        <w:gridCol w:w="9936"/>
      </w:tblGrid>
      <w:tr>
        <w:tc>
          <w:tcPr>
            <w:tcW w:type="dxa" w:w="9792"/>
            <w:shd w:fill="F0F4FF"/>
            <w:tcBorders>
              <w:left w:val="single" w:sz="24" w:space="0" w:color="4F46E5"/>
              <w:top w:val="none"/>
              <w:right w:val="none"/>
              <w:bottom w:val="none"/>
            </w:tcBorders>
            <w:tcMar>
              <w:top w:w="120" w:type="dxa"/>
              <w:bottom w:w="120" w:type="dxa"/>
              <w:left w:w="180" w:type="dxa"/>
              <w:right w:w="180" w:type="dxa"/>
            </w:tcMar>
          </w:tcPr>
          <w:p>
            <w:pPr>
              <w:spacing w:before="0" w:after="40" w:line="276" w:lineRule="auto"/>
            </w:pPr>
            <w:r>
              <w:rPr>
                <w:rFonts w:ascii="Calibri" w:hAnsi="Calibri"/>
                <w:b/>
                <w:i w:val="0"/>
                <w:color w:val="1E3A8A"/>
                <w:sz w:val="21"/>
              </w:rPr>
              <w:t>SYSTEM ARCHITECTURE: 3-TIER DECOUPLED STACK</w:t>
              <w:br/>
            </w:r>
            <w:r>
              <w:rPr>
                <w:rFonts w:ascii="Calibri" w:hAnsi="Calibri"/>
                <w:b w:val="0"/>
                <w:i w:val="0"/>
                <w:color w:val="1E293B"/>
                <w:sz w:val="20"/>
              </w:rPr>
              <w:t>+-----------------------------------------------------------------------------------------+</w:t>
              <w:br/>
              <w:t>|                             CLIENT PRESENTATION TIER (Streamlit)                         |</w:t>
              <w:br/>
              <w:t>|  +--------------------------------------------+  +-----------------------------------+  |</w:t>
              <w:br/>
              <w:t>|  |   Student View (ui/student.py)             |  |   Teacher View (ui/teacher.py)    |  |</w:t>
              <w:br/>
              <w:t>|  |   - Diagnostic Onboarding Flow             |  |   - Cohort Mastery Heatmap        |  |</w:t>
              <w:br/>
              <w:t>|  |   - Question Runner (Fractions/Text)       |  |   - Stuck Learner Alert Queue     |  |</w:t>
              <w:br/>
              <w:t>|  |   - 'Why This Next?' Glass-Box Card        |  |   - 1-Click Persistent Override   |  |</w:t>
              <w:br/>
              <w:t>|  |   - Interactive Concept DAG Tree           |  |   - Audit Log &amp; Clock Controls    |  |</w:t>
              <w:br/>
              <w:t>|  +--------------------------------------------+  +-----------------------------------+  |</w:t>
              <w:br/>
              <w:t>+--------------------------------------------+--------------------------------------------+</w:t>
              <w:br/>
              <w:t xml:space="preserve">                                             | HTTP / REST API Calls</w:t>
              <w:br/>
              <w:t>+--------------------------------------------v--------------------------------------------+</w:t>
              <w:br/>
              <w:t>|                             APPLICATION &amp; PERSISTENCE TIER (FastAPI)                     |</w:t>
              <w:br/>
              <w:t>|   POST /api/attempt        GET /api/next-action/{id}       POST /api/teacher/override   |</w:t>
              <w:br/>
              <w:t>|   SQLite Engine (api/db.py): 9 Clean Tables (concepts, prereqs, questions, attempts...) |</w:t>
              <w:br/>
              <w:t>+--------------------------------------------+--------------------------------------------+</w:t>
              <w:br/>
              <w:t xml:space="preserve">                                             | Pure Function Calls</w:t>
              <w:br/>
              <w:t>+--------------------------------------------v--------------------------------------------+</w:t>
              <w:br/>
              <w:t>|                             PURE DETERMINISTIC ENGINE (engine/)                          |</w:t>
              <w:br/>
              <w:t>|   mastery.py (BKT)   decay.py (Decay)   decide.py (Rules)   graph.py (DAG)   weights.py |</w:t>
              <w:br/>
              <w:t>|   ZERO I/O   ZERO Network Calls   ZERO LLMs in Decision Loop   100% Deterministic       |</w:t>
              <w:br/>
              <w:t>+-----------------------------------------------------------------------------------------+</w:t>
            </w:r>
          </w:p>
        </w:tc>
      </w:tr>
    </w:tbl>
    <w:p>
      <w:pPr>
        <w:spacing w:before="0" w:after="60"/>
      </w:pPr>
    </w:p>
    <w:p>
      <w:pPr>
        <w:keepNext/>
        <w:spacing w:before="240" w:after="80"/>
      </w:pPr>
      <w:r>
        <w:rPr>
          <w:rFonts w:ascii="Calibri" w:hAnsi="Calibri"/>
          <w:b/>
          <w:i w:val="0"/>
          <w:color w:val="4F46E5"/>
          <w:sz w:val="25"/>
        </w:rPr>
        <w:t>4.1 Answering Judge Trap: The Model Independence Defense</w:t>
      </w:r>
    </w:p>
    <w:p>
      <w:pPr>
        <w:spacing w:before="0" w:after="80" w:line="276" w:lineRule="auto"/>
      </w:pPr>
      <w:r>
        <w:rPr>
          <w:rFonts w:ascii="Calibri" w:hAnsi="Calibri"/>
          <w:b w:val="0"/>
          <w:i w:val="0"/>
          <w:color w:val="1E293B"/>
          <w:sz w:val="21"/>
        </w:rPr>
        <w:t>Judges frequently ask: 'What part of this system would still exist if your LLM provider went offline tomorrow?' Our answer is absolute and architectural:</w:t>
      </w:r>
    </w:p>
    <w:p>
      <w:pPr>
        <w:pStyle w:val="ListBullet"/>
        <w:spacing w:before="0" w:after="50" w:line="276" w:lineRule="auto"/>
        <w:ind w:left="360"/>
      </w:pPr>
      <w:r>
        <w:rPr>
          <w:rFonts w:ascii="Calibri" w:hAnsi="Calibri"/>
          <w:b/>
          <w:i w:val="0"/>
          <w:color w:val="1E293B"/>
          <w:sz w:val="21"/>
        </w:rPr>
        <w:t xml:space="preserve">Pure Algorithmic Independence: </w:t>
      </w:r>
      <w:r>
        <w:rPr>
          <w:rFonts w:ascii="Calibri" w:hAnsi="Calibri"/>
          <w:b w:val="0"/>
          <w:i w:val="0"/>
          <w:color w:val="1E293B"/>
          <w:sz w:val="21"/>
        </w:rPr>
        <w:t>100% of the adaptive intelligence—the BKT state transitions, anti-gaming latency filtering, DAG graph prerequisite traversal, spaced repetition decay, and next-action routing—is implemented in pure deterministic Python. It has ZERO reliance on OpenAI, Anthropic, Google, or any external model provider.</w:t>
      </w:r>
    </w:p>
    <w:p>
      <w:pPr>
        <w:pStyle w:val="ListBullet"/>
        <w:spacing w:before="0" w:after="50" w:line="276" w:lineRule="auto"/>
        <w:ind w:left="360"/>
      </w:pPr>
      <w:r>
        <w:rPr>
          <w:rFonts w:ascii="Calibri" w:hAnsi="Calibri"/>
          <w:b/>
          <w:i w:val="0"/>
          <w:color w:val="1E293B"/>
          <w:sz w:val="21"/>
        </w:rPr>
        <w:t xml:space="preserve">Optional LLM Phrasing: </w:t>
      </w:r>
      <w:r>
        <w:rPr>
          <w:rFonts w:ascii="Calibri" w:hAnsi="Calibri"/>
          <w:b w:val="0"/>
          <w:i w:val="0"/>
          <w:color w:val="1E293B"/>
          <w:sz w:val="21"/>
        </w:rPr>
        <w:t>An LLM may only be used optionally to phrase natural language explanations or draft question text. If all LLM APIs go dark, the system falls back seamlessly to deterministic number-rich templated explanations with zero loss of functionality.</w:t>
      </w:r>
    </w:p>
    <w:p>
      <w:pPr>
        <w:keepNext/>
        <w:spacing w:before="360" w:after="120"/>
      </w:pPr>
      <w:r>
        <w:rPr>
          <w:rFonts w:ascii="Calibri" w:hAnsi="Calibri"/>
          <w:b/>
          <w:i w:val="0"/>
          <w:color w:val="1E3A8A"/>
          <w:sz w:val="30"/>
        </w:rPr>
        <w:t>5. The 6 Core Adaptive Actions &amp; Decision Matrix</w:t>
      </w:r>
    </w:p>
    <w:p>
      <w:pPr>
        <w:spacing w:before="0" w:after="80" w:line="276" w:lineRule="auto"/>
      </w:pPr>
      <w:r>
        <w:rPr>
          <w:rFonts w:ascii="Calibri" w:hAnsi="Calibri"/>
          <w:b w:val="0"/>
          <w:i w:val="0"/>
          <w:color w:val="1E293B"/>
          <w:sz w:val="21"/>
        </w:rPr>
        <w:t>At each decision step, decide.py evaluates six rules in priority order. The first rule whose condition is met wins: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84"/>
        <w:gridCol w:w="2484"/>
        <w:gridCol w:w="2484"/>
        <w:gridCol w:w="2484"/>
      </w:tblGrid>
      <w:tr>
        <w:tc>
          <w:tcPr>
            <w:tcW w:type="dxa" w:w="2160"/>
            <w:shd w:fill="1E3A8A"/>
            <w:tcMar>
              <w:top w:w="120" w:type="dxa"/>
              <w:bottom w:w="120" w:type="dxa"/>
              <w:left w:w="140" w:type="dxa"/>
              <w:right w:w="140" w:type="dxa"/>
            </w:tcMar>
            <w:vAlign w:val="center"/>
          </w:tcPr>
          <w:p>
            <w:pPr>
              <w:spacing w:before="0" w:after="0"/>
              <w:jc w:val="center"/>
            </w:pPr>
            <w:r>
              <w:rPr>
                <w:rFonts w:ascii="Calibri" w:hAnsi="Calibri"/>
                <w:b/>
                <w:i w:val="0"/>
                <w:color w:val="FFFFFF"/>
                <w:sz w:val="20"/>
              </w:rPr>
              <w:t>Rule # &amp; Name</w:t>
            </w:r>
          </w:p>
        </w:tc>
        <w:tc>
          <w:tcPr>
            <w:tcW w:type="dxa" w:w="2880"/>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Activation Condition</w:t>
            </w:r>
          </w:p>
        </w:tc>
        <w:tc>
          <w:tcPr>
            <w:tcW w:type="dxa" w:w="1872"/>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Action Target</w:t>
            </w:r>
          </w:p>
        </w:tc>
        <w:tc>
          <w:tcPr>
            <w:tcW w:type="dxa" w:w="2880"/>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Pedagogical Objective &amp; System Behavior</w:t>
            </w:r>
          </w:p>
        </w:tc>
      </w:tr>
      <w:tr>
        <w:tc>
          <w:tcPr>
            <w:tcW w:type="dxa" w:w="2160"/>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1. Teacher Intervention</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Δp &lt; 0.05 on same concept across 3 consecutive cycles, including after remediation.</w:t>
            </w:r>
          </w:p>
        </w:tc>
        <w:tc>
          <w:tcPr>
            <w:tcW w:type="dxa" w:w="187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Escalate to Teacher</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Halts automated loop; alerts instructor on stuck learner queue for human 1-on-1 coaching.</w:t>
            </w:r>
          </w:p>
        </w:tc>
      </w:tr>
      <w:tr>
        <w:tc>
          <w:tcPr>
            <w:tcW w:type="dxa" w:w="2160"/>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2. Remediate Prerequisite</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Recursive prerequisite walk finds weakest prereq with p_eff &lt; 0.55.</w:t>
            </w:r>
          </w:p>
        </w:tc>
        <w:tc>
          <w:tcPr>
            <w:tcW w:type="dxa" w:w="187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Weakest Prerequisite</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CRITICAL: Halts failure on child concept; routes upstream to heal foundational gap.</w:t>
            </w:r>
          </w:p>
        </w:tc>
      </w:tr>
      <w:tr>
        <w:tc>
          <w:tcPr>
            <w:tcW w:type="dxa" w:w="2160"/>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3. Spaced Review</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Any previously mastered concept decayed to p_eff &lt; 0.60 (most decayed first).</w:t>
            </w:r>
          </w:p>
        </w:tc>
        <w:tc>
          <w:tcPr>
            <w:tcW w:type="dxa" w:w="187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Most Decayed Concept</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Triggers retrieval practice to arrest Ebbinghaus forgetting before downstream progression.</w:t>
            </w:r>
          </w:p>
        </w:tc>
      </w:tr>
      <w:tr>
        <w:tc>
          <w:tcPr>
            <w:tcW w:type="dxa" w:w="2160"/>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4. Practice</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Current concept not mastered, OR mastered but tagged 'fragile'.</w:t>
            </w:r>
          </w:p>
        </w:tc>
        <w:tc>
          <w:tcPr>
            <w:tcW w:type="dxa" w:w="187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Current Concept</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Operates in Zone of Proximal Development (ZPD); delivers standard practice problems.</w:t>
            </w:r>
          </w:p>
        </w:tc>
      </w:tr>
      <w:tr>
        <w:tc>
          <w:tcPr>
            <w:tcW w:type="dxa" w:w="2160"/>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5. Advance</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Current mastered (transfer verified) AND next concept all prereqs &gt;= 0.55.</w:t>
            </w:r>
          </w:p>
        </w:tc>
        <w:tc>
          <w:tcPr>
            <w:tcW w:type="dxa" w:w="187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Next Unlocked Concept</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Unlocks next topological node in DAG; serves introductory challenges.</w:t>
            </w:r>
          </w:p>
        </w:tc>
      </w:tr>
      <w:tr>
        <w:tc>
          <w:tcPr>
            <w:tcW w:type="dxa" w:w="2160"/>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6. Challenge</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All unlocked concepts mastered OR teacher enabled challenge mode.</w:t>
            </w:r>
          </w:p>
        </w:tc>
        <w:tc>
          <w:tcPr>
            <w:tcW w:type="dxa" w:w="187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Capstone / Transfer Problem</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Accelerates gifted learners with complex multi-step scaling and transfer problems.</w:t>
            </w:r>
          </w:p>
        </w:tc>
      </w:tr>
    </w:tbl>
    <w:p>
      <w:pPr>
        <w:spacing w:before="0" w:after="80"/>
      </w:pPr>
    </w:p>
    <w:p>
      <w:pPr>
        <w:keepNext/>
        <w:spacing w:before="360" w:after="120"/>
      </w:pPr>
      <w:r>
        <w:rPr>
          <w:rFonts w:ascii="Calibri" w:hAnsi="Calibri"/>
          <w:b/>
          <w:i w:val="0"/>
          <w:color w:val="1E3A8A"/>
          <w:sz w:val="30"/>
        </w:rPr>
        <w:t>6. Glass-Box Explainability Framework</w:t>
      </w:r>
    </w:p>
    <w:p>
      <w:pPr>
        <w:spacing w:before="0" w:after="80" w:line="276" w:lineRule="auto"/>
      </w:pPr>
      <w:r>
        <w:rPr>
          <w:rFonts w:ascii="Calibri" w:hAnsi="Calibri"/>
          <w:b w:val="0"/>
          <w:i w:val="0"/>
          <w:color w:val="1E293B"/>
          <w:sz w:val="21"/>
        </w:rPr>
        <w:t>MasteryFlow avoids black-box mystery by enforcing dual-perspective explainability on every interaction:</w:t>
      </w:r>
    </w:p>
    <w:p>
      <w:pPr>
        <w:keepNext/>
        <w:spacing w:before="240" w:after="80"/>
      </w:pPr>
      <w:r>
        <w:rPr>
          <w:rFonts w:ascii="Calibri" w:hAnsi="Calibri"/>
          <w:b/>
          <w:i w:val="0"/>
          <w:color w:val="4F46E5"/>
          <w:sz w:val="25"/>
        </w:rPr>
        <w:t>6.1 Student-Facing 'Why This Next?' Card</w:t>
      </w:r>
    </w:p>
    <w:tbl>
      <w:tblPr>
        <w:tblW w:type="auto" w:w="0"/>
        <w:jc w:val="center"/>
        <w:tblLayout w:type="fixed"/>
        <w:tblLook w:firstColumn="1" w:firstRow="1" w:lastColumn="0" w:lastRow="0" w:noHBand="0" w:noVBand="1" w:val="04A0"/>
      </w:tblPr>
      <w:tblGrid>
        <w:gridCol w:w="9936"/>
      </w:tblGrid>
      <w:tr>
        <w:tc>
          <w:tcPr>
            <w:tcW w:type="dxa" w:w="9792"/>
            <w:shd w:fill="F0F4FF"/>
            <w:tcBorders>
              <w:left w:val="single" w:sz="24" w:space="0" w:color="4F46E5"/>
              <w:top w:val="none"/>
              <w:right w:val="none"/>
              <w:bottom w:val="none"/>
            </w:tcBorders>
            <w:tcMar>
              <w:top w:w="120" w:type="dxa"/>
              <w:bottom w:w="120" w:type="dxa"/>
              <w:left w:w="180" w:type="dxa"/>
              <w:right w:w="180" w:type="dxa"/>
            </w:tcMar>
          </w:tcPr>
          <w:p>
            <w:pPr>
              <w:spacing w:before="0" w:after="40" w:line="276" w:lineRule="auto"/>
            </w:pPr>
            <w:r>
              <w:rPr>
                <w:rFonts w:ascii="Calibri" w:hAnsi="Calibri"/>
                <w:b/>
                <w:i w:val="0"/>
                <w:color w:val="1E3A8A"/>
                <w:sz w:val="21"/>
              </w:rPr>
              <w:t>STUDENT EXPLAINABILITY CARD (STREAMLIT)</w:t>
              <w:br/>
            </w:r>
            <w:r>
              <w:rPr>
                <w:rFonts w:ascii="Calibri" w:hAnsi="Calibri"/>
                <w:b w:val="0"/>
                <w:i w:val="0"/>
                <w:color w:val="1E293B"/>
                <w:sz w:val="20"/>
              </w:rPr>
              <w:t>Next Activity: Remediate Prerequisite -&gt; C2 (Equivalent fractions and simplifying)</w:t>
              <w:br/>
              <w:br/>
              <w:t>Why this next? 'You are practicing C7 (Equivalent ratios and unit rate), but our knowledge map detected that your mastery of prerequisite C2 (Equivalent fractions) is currently 42%. In your recent attempts, you needed 2 hints and made 2 errors. Taking 5 minutes to strengthen C2 will make unit rates much easier!'</w:t>
            </w:r>
          </w:p>
        </w:tc>
      </w:tr>
    </w:tbl>
    <w:p>
      <w:pPr>
        <w:spacing w:before="0" w:after="60"/>
      </w:pPr>
    </w:p>
    <w:p>
      <w:pPr>
        <w:keepNext/>
        <w:spacing w:before="240" w:after="80"/>
      </w:pPr>
      <w:r>
        <w:rPr>
          <w:rFonts w:ascii="Calibri" w:hAnsi="Calibri"/>
          <w:b/>
          <w:i w:val="0"/>
          <w:color w:val="4F46E5"/>
          <w:sz w:val="25"/>
        </w:rPr>
        <w:t>6.2 Teacher-Facing Diagnostic Audit Snapshot</w:t>
      </w:r>
    </w:p>
    <w:tbl>
      <w:tblPr>
        <w:tblW w:type="auto" w:w="0"/>
        <w:jc w:val="center"/>
        <w:tblLayout w:type="fixed"/>
        <w:tblLook w:firstColumn="1" w:firstRow="1" w:lastColumn="0" w:lastRow="0" w:noHBand="0" w:noVBand="1" w:val="04A0"/>
      </w:tblPr>
      <w:tblGrid>
        <w:gridCol w:w="9936"/>
      </w:tblGrid>
      <w:tr>
        <w:tc>
          <w:tcPr>
            <w:tcW w:type="dxa" w:w="9792"/>
            <w:shd w:fill="FEF3C7"/>
            <w:tcBorders>
              <w:left w:val="single" w:sz="24" w:space="0" w:color="D97706"/>
              <w:top w:val="none"/>
              <w:right w:val="none"/>
              <w:bottom w:val="none"/>
            </w:tcBorders>
            <w:tcMar>
              <w:top w:w="120" w:type="dxa"/>
              <w:bottom w:w="120" w:type="dxa"/>
              <w:left w:w="180" w:type="dxa"/>
              <w:right w:w="180" w:type="dxa"/>
            </w:tcMar>
          </w:tcPr>
          <w:p>
            <w:pPr>
              <w:spacing w:before="0" w:after="40" w:line="276" w:lineRule="auto"/>
            </w:pPr>
            <w:r>
              <w:rPr>
                <w:rFonts w:ascii="Calibri" w:hAnsi="Calibri"/>
                <w:b/>
                <w:i w:val="0"/>
                <w:color w:val="1E3A8A"/>
                <w:sz w:val="21"/>
              </w:rPr>
              <w:t>TEACHER AUDIT TRAIL RECORD</w:t>
              <w:br/>
            </w:r>
            <w:r>
              <w:rPr>
                <w:rFonts w:ascii="Calibri" w:hAnsi="Calibri"/>
                <w:b w:val="0"/>
                <w:i w:val="0"/>
                <w:color w:val="1E293B"/>
                <w:sz w:val="20"/>
              </w:rPr>
              <w:t>Learner: Diya Sharma (ID: STU_042) | Target: C7 | Decision: REMEDIATE_PREREQUISITE (C2)</w:t>
              <w:br/>
              <w:t>State Snapshot: p_eff(C7) = 0.48, p_eff(C2) = 0.42, weakest_prereq = C2 (threshold: 0.55).</w:t>
              <w:br/>
              <w:t>Recent Telemetry: 3 attempts on C7 (0 correct, 2 hints used, mean latency: 45s).</w:t>
              <w:br/>
              <w:t>Stored Inputs JSON: {"p_eff": {"C1": 0.88, "C2": 0.42, "C7": 0.48}, "recent_errors": 2, "config_v": 1}</w:t>
              <w:br/>
              <w:t>Reproducibility: Exact decision recomputed from inputs snapshot with zero variance.</w:t>
            </w:r>
          </w:p>
        </w:tc>
      </w:tr>
    </w:tbl>
    <w:p>
      <w:pPr>
        <w:spacing w:before="0" w:after="60"/>
      </w:pPr>
    </w:p>
    <w:p>
      <w:pPr>
        <w:keepNext/>
        <w:spacing w:before="360" w:after="120"/>
      </w:pPr>
      <w:r>
        <w:rPr>
          <w:rFonts w:ascii="Calibri" w:hAnsi="Calibri"/>
          <w:b/>
          <w:i w:val="0"/>
          <w:color w:val="1E3A8A"/>
          <w:sz w:val="30"/>
        </w:rPr>
        <w:t>7. Teacher Command Center &amp; Human-in-the-Loop Governance</w:t>
      </w:r>
    </w:p>
    <w:p>
      <w:pPr>
        <w:spacing w:before="0" w:after="80" w:line="276" w:lineRule="auto"/>
      </w:pPr>
      <w:r>
        <w:rPr>
          <w:rFonts w:ascii="Calibri" w:hAnsi="Calibri"/>
          <w:b w:val="0"/>
          <w:i w:val="0"/>
          <w:color w:val="1E293B"/>
          <w:sz w:val="21"/>
        </w:rPr>
        <w:t>The teacher dashboard in ui/teacher.py provides an institutional-grade management deck:</w:t>
      </w:r>
    </w:p>
    <w:p>
      <w:pPr>
        <w:pStyle w:val="ListBullet"/>
        <w:spacing w:before="0" w:after="50" w:line="276" w:lineRule="auto"/>
        <w:ind w:left="360"/>
      </w:pPr>
      <w:r>
        <w:rPr>
          <w:rFonts w:ascii="Calibri" w:hAnsi="Calibri"/>
          <w:b/>
          <w:i w:val="0"/>
          <w:color w:val="1E293B"/>
          <w:sz w:val="21"/>
        </w:rPr>
        <w:t xml:space="preserve">1. Cohort Heatmap: </w:t>
      </w:r>
      <w:r>
        <w:rPr>
          <w:rFonts w:ascii="Calibri" w:hAnsi="Calibri"/>
          <w:b w:val="0"/>
          <w:i w:val="0"/>
          <w:color w:val="1E293B"/>
          <w:sz w:val="21"/>
        </w:rPr>
        <w:t>Student x Concept Mastery Heatmap: Color-codes effective mastery p_eff across all 10 concepts, highlighting provisional cells and evidence counts.</w:t>
      </w:r>
    </w:p>
    <w:p>
      <w:pPr>
        <w:pStyle w:val="ListBullet"/>
        <w:spacing w:before="0" w:after="50" w:line="276" w:lineRule="auto"/>
        <w:ind w:left="360"/>
      </w:pPr>
      <w:r>
        <w:rPr>
          <w:rFonts w:ascii="Calibri" w:hAnsi="Calibri"/>
          <w:b/>
          <w:i w:val="0"/>
          <w:color w:val="1E293B"/>
          <w:sz w:val="21"/>
        </w:rPr>
        <w:t xml:space="preserve">2. Stuck Alerts: </w:t>
      </w:r>
      <w:r>
        <w:rPr>
          <w:rFonts w:ascii="Calibri" w:hAnsi="Calibri"/>
          <w:b w:val="0"/>
          <w:i w:val="0"/>
          <w:color w:val="1E293B"/>
          <w:sz w:val="21"/>
        </w:rPr>
        <w:t>Stuck-Learner Escalation Queue: Automatically flags students who fail to gain at least 0.05 in p across 3 cycles.</w:t>
      </w:r>
    </w:p>
    <w:p>
      <w:pPr>
        <w:pStyle w:val="ListBullet"/>
        <w:spacing w:before="0" w:after="50" w:line="276" w:lineRule="auto"/>
        <w:ind w:left="360"/>
      </w:pPr>
      <w:r>
        <w:rPr>
          <w:rFonts w:ascii="Calibri" w:hAnsi="Calibri"/>
          <w:b/>
          <w:i w:val="0"/>
          <w:color w:val="1E293B"/>
          <w:sz w:val="21"/>
        </w:rPr>
        <w:t xml:space="preserve">3. Persistent Override: </w:t>
      </w:r>
      <w:r>
        <w:rPr>
          <w:rFonts w:ascii="Calibri" w:hAnsi="Calibri"/>
          <w:b w:val="0"/>
          <w:i w:val="0"/>
          <w:color w:val="1E293B"/>
          <w:sz w:val="21"/>
        </w:rPr>
        <w:t>1-Click Persistent Override: Teacher selects a different action or concept and enters a mandatory reason. Persists to SQLite overrides table.</w:t>
      </w:r>
    </w:p>
    <w:p>
      <w:pPr>
        <w:pStyle w:val="ListBullet"/>
        <w:spacing w:before="0" w:after="50" w:line="276" w:lineRule="auto"/>
        <w:ind w:left="360"/>
      </w:pPr>
      <w:r>
        <w:rPr>
          <w:rFonts w:ascii="Calibri" w:hAnsi="Calibri"/>
          <w:b/>
          <w:i w:val="0"/>
          <w:color w:val="1E293B"/>
          <w:sz w:val="21"/>
        </w:rPr>
        <w:t xml:space="preserve">4. Group Insights: </w:t>
      </w:r>
      <w:r>
        <w:rPr>
          <w:rFonts w:ascii="Calibri" w:hAnsi="Calibri"/>
          <w:b w:val="0"/>
          <w:i w:val="0"/>
          <w:color w:val="1E293B"/>
          <w:sz w:val="21"/>
        </w:rPr>
        <w:t>Group-Level Bottleneck Suggestion: Aggregates cohort gaps (e.g., '9 of 28 students are weak on C2, a prerequisite of C7') for lecture guidance.</w:t>
      </w:r>
    </w:p>
    <w:p>
      <w:pPr>
        <w:pStyle w:val="ListBullet"/>
        <w:spacing w:before="0" w:after="50" w:line="276" w:lineRule="auto"/>
        <w:ind w:left="360"/>
      </w:pPr>
      <w:r>
        <w:rPr>
          <w:rFonts w:ascii="Calibri" w:hAnsi="Calibri"/>
          <w:b/>
          <w:i w:val="0"/>
          <w:color w:val="1E293B"/>
          <w:sz w:val="21"/>
        </w:rPr>
        <w:t xml:space="preserve">5. Audit Trail: </w:t>
      </w:r>
      <w:r>
        <w:rPr>
          <w:rFonts w:ascii="Calibri" w:hAnsi="Calibri"/>
          <w:b w:val="0"/>
          <w:i w:val="0"/>
          <w:color w:val="1E293B"/>
          <w:sz w:val="21"/>
        </w:rPr>
        <w:t>Audit Log Viewer: Chronological log of all teacher overrides and config changes with exact timestamps.</w:t>
      </w:r>
    </w:p>
    <w:p>
      <w:pPr>
        <w:pStyle w:val="ListBullet"/>
        <w:spacing w:before="0" w:after="50" w:line="276" w:lineRule="auto"/>
        <w:ind w:left="360"/>
      </w:pPr>
      <w:r>
        <w:rPr>
          <w:rFonts w:ascii="Calibri" w:hAnsi="Calibri"/>
          <w:b/>
          <w:i w:val="0"/>
          <w:color w:val="1E293B"/>
          <w:sz w:val="21"/>
        </w:rPr>
        <w:t xml:space="preserve">6. Time Travel Slider: </w:t>
      </w:r>
      <w:r>
        <w:rPr>
          <w:rFonts w:ascii="Calibri" w:hAnsi="Calibri"/>
          <w:b w:val="0"/>
          <w:i w:val="0"/>
          <w:color w:val="1E293B"/>
          <w:sz w:val="21"/>
        </w:rPr>
        <w:t>Virtual Clock Slider: Advance N days control allowing teachers to demonstrate Ebbinghaus decay live.</w:t>
      </w:r>
    </w:p>
    <w:p>
      <w:pPr>
        <w:keepNext/>
        <w:spacing w:before="360" w:after="120"/>
      </w:pPr>
      <w:r>
        <w:rPr>
          <w:rFonts w:ascii="Calibri" w:hAnsi="Calibri"/>
          <w:b/>
          <w:i w:val="0"/>
          <w:color w:val="1E3A8A"/>
          <w:sz w:val="30"/>
        </w:rPr>
        <w:t>8. Automated Test Suite &amp; Judge Stress Proofs</w:t>
      </w:r>
    </w:p>
    <w:p>
      <w:pPr>
        <w:spacing w:before="0" w:after="80" w:line="276" w:lineRule="auto"/>
      </w:pPr>
      <w:r>
        <w:rPr>
          <w:rFonts w:ascii="Calibri" w:hAnsi="Calibri"/>
          <w:b w:val="0"/>
          <w:i w:val="0"/>
          <w:color w:val="1E293B"/>
          <w:sz w:val="21"/>
        </w:rPr>
        <w:t>The automated test suite in tests/ proves that MasteryFlow resists adversarial attacks and edge cases: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84"/>
        <w:gridCol w:w="2484"/>
        <w:gridCol w:w="2484"/>
        <w:gridCol w:w="2484"/>
      </w:tblGrid>
      <w:tr>
        <w:tc>
          <w:tcPr>
            <w:tcW w:type="dxa" w:w="1152"/>
            <w:shd w:fill="1E3A8A"/>
            <w:tcMar>
              <w:top w:w="120" w:type="dxa"/>
              <w:bottom w:w="120" w:type="dxa"/>
              <w:left w:w="140" w:type="dxa"/>
              <w:right w:w="140" w:type="dxa"/>
            </w:tcMar>
            <w:vAlign w:val="center"/>
          </w:tcPr>
          <w:p>
            <w:pPr>
              <w:spacing w:before="0" w:after="0"/>
              <w:jc w:val="center"/>
            </w:pPr>
            <w:r>
              <w:rPr>
                <w:rFonts w:ascii="Calibri" w:hAnsi="Calibri"/>
                <w:b/>
                <w:i w:val="0"/>
                <w:color w:val="FFFFFF"/>
                <w:sz w:val="20"/>
              </w:rPr>
              <w:t>Test ID</w:t>
            </w:r>
          </w:p>
        </w:tc>
        <w:tc>
          <w:tcPr>
            <w:tcW w:type="dxa" w:w="2592"/>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Stress Scenario</w:t>
            </w:r>
          </w:p>
        </w:tc>
        <w:tc>
          <w:tcPr>
            <w:tcW w:type="dxa" w:w="3168"/>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Expected Deterministic Engine Behavior</w:t>
            </w:r>
          </w:p>
        </w:tc>
        <w:tc>
          <w:tcPr>
            <w:tcW w:type="dxa" w:w="2880"/>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Judge Defense Proof</w:t>
            </w:r>
          </w:p>
        </w:tc>
      </w:tr>
      <w:tr>
        <w:tc>
          <w:tcPr>
            <w:tcW w:type="dxa" w:w="1152"/>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Test 1</w:t>
            </w:r>
          </w:p>
        </w:tc>
        <w:tc>
          <w:tcPr>
            <w:tcW w:type="dxa" w:w="259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Easy Streak vs. Failed Transfer</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Several easy items correct (d=0.2), then transfer failed (d=0.8).</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Not marked mastered; remains 'provisional'. Action is Practice.</w:t>
            </w:r>
          </w:p>
        </w:tc>
      </w:tr>
      <w:tr>
        <w:tc>
          <w:tcPr>
            <w:tcW w:type="dxa" w:w="1152"/>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Test 2</w:t>
            </w:r>
          </w:p>
        </w:tc>
        <w:tc>
          <w:tcPr>
            <w:tcW w:type="dxa" w:w="259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Rapid Guessing / Spamming</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Wrong answer followed by rapid retries within 4s.</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Evidence weight w=0.0 on retries &lt;5s. Overall p gain is negligible (&lt;0.01).</w:t>
            </w:r>
          </w:p>
        </w:tc>
      </w:tr>
      <w:tr>
        <w:tc>
          <w:tcPr>
            <w:tcW w:type="dxa" w:w="1152"/>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Test 3</w:t>
            </w:r>
          </w:p>
        </w:tc>
        <w:tc>
          <w:tcPr>
            <w:tcW w:type="dxa" w:w="259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Prerequisite Inconsistency</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High score on C4 (Addition) while prereq C2 decayed to 0.35.</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C4 capped at min(prereq)+0.25 (0.60), tagged 'fragile', queues Remediate C2.</w:t>
            </w:r>
          </w:p>
        </w:tc>
      </w:tr>
      <w:tr>
        <w:tc>
          <w:tcPr>
            <w:tcW w:type="dxa" w:w="1152"/>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Test 4</w:t>
            </w:r>
          </w:p>
        </w:tc>
        <w:tc>
          <w:tcPr>
            <w:tcW w:type="dxa" w:w="259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Long-Gap Memory Forgetting</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Mastered C1 (p=0.92, S=7d); clock advances 21 days; attempt failed.</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Smaller p drop than first-time failure; action is Review, NOT Remediate.</w:t>
            </w:r>
          </w:p>
        </w:tc>
      </w:tr>
      <w:tr>
        <w:tc>
          <w:tcPr>
            <w:tcW w:type="dxa" w:w="1152"/>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Test 5</w:t>
            </w:r>
          </w:p>
        </w:tc>
        <w:tc>
          <w:tcPr>
            <w:tcW w:type="dxa" w:w="259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Persistent Override</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Teacher overrides engine recommendation from Practice C3 to Remediate C1.</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Written to SQLite overrides table; engine continues from new concept; history intact.</w:t>
            </w:r>
          </w:p>
        </w:tc>
      </w:tr>
      <w:tr>
        <w:tc>
          <w:tcPr>
            <w:tcW w:type="dxa" w:w="1152"/>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Test 6</w:t>
            </w:r>
          </w:p>
        </w:tc>
        <w:tc>
          <w:tcPr>
            <w:tcW w:type="dxa" w:w="259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Twin Histories Divergence</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Students A and B have same latest score, but A has decayed prereq, B has hints.</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Engine computes divergent next actions: Student A -&gt; Review, Student B -&gt; Practice.</w:t>
            </w:r>
          </w:p>
        </w:tc>
      </w:tr>
      <w:tr>
        <w:tc>
          <w:tcPr>
            <w:tcW w:type="dxa" w:w="1152"/>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Test 7</w:t>
            </w:r>
          </w:p>
        </w:tc>
        <w:tc>
          <w:tcPr>
            <w:tcW w:type="dxa" w:w="259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Cold Start Divergence</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Students X and Y take 6-question diagnostic with opposite accuracy patterns.</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0.3*w graph propagation yields distinct cognitive vectors and different starts.</w:t>
            </w:r>
          </w:p>
        </w:tc>
      </w:tr>
      <w:tr>
        <w:tc>
          <w:tcPr>
            <w:tcW w:type="dxa" w:w="1152"/>
            <w:shd w:fill="F8FAFC"/>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Test 8</w:t>
            </w:r>
          </w:p>
        </w:tc>
        <w:tc>
          <w:tcPr>
            <w:tcW w:type="dxa" w:w="2592"/>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Decision Reproducibility</w:t>
            </w:r>
          </w:p>
        </w:tc>
        <w:tc>
          <w:tcPr>
            <w:tcW w:type="dxa" w:w="316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Recomputing next_action() from stored inputs_json and config_version.</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Produces exact same action, target concept, and numeric reason string.</w:t>
            </w:r>
          </w:p>
        </w:tc>
      </w:tr>
      <w:tr>
        <w:tc>
          <w:tcPr>
            <w:tcW w:type="dxa" w:w="1152"/>
            <w:shd w:fill="FFFFFF"/>
            <w:tcMar>
              <w:top w:w="90" w:type="dxa"/>
              <w:bottom w:w="90" w:type="dxa"/>
              <w:left w:w="140" w:type="dxa"/>
              <w:right w:w="140" w:type="dxa"/>
            </w:tcMar>
            <w:vAlign w:val="center"/>
          </w:tcPr>
          <w:p>
            <w:pPr>
              <w:spacing w:before="0" w:after="0" w:line="269" w:lineRule="auto"/>
              <w:jc w:val="center"/>
            </w:pPr>
            <w:r>
              <w:rPr>
                <w:rFonts w:ascii="Calibri" w:hAnsi="Calibri"/>
                <w:b w:val="0"/>
                <w:i w:val="0"/>
                <w:color w:val="1E293B"/>
                <w:sz w:val="19"/>
              </w:rPr>
              <w:t>Test 9</w:t>
            </w:r>
          </w:p>
        </w:tc>
        <w:tc>
          <w:tcPr>
            <w:tcW w:type="dxa" w:w="2592"/>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Question Bank Exactness</w:t>
            </w:r>
          </w:p>
        </w:tc>
        <w:tc>
          <w:tcPr>
            <w:tcW w:type="dxa" w:w="316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Programmatic verification of all 50 questions via fractions.Fraction.</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100% of stored answer keys match computed fractions. Zero hallucination.</w:t>
            </w:r>
          </w:p>
        </w:tc>
      </w:tr>
    </w:tbl>
    <w:p>
      <w:pPr>
        <w:spacing w:before="0" w:after="80"/>
      </w:pPr>
    </w:p>
    <w:p>
      <w:pPr>
        <w:keepNext/>
        <w:spacing w:before="360" w:after="120"/>
      </w:pPr>
      <w:r>
        <w:rPr>
          <w:rFonts w:ascii="Calibri" w:hAnsi="Calibri"/>
          <w:b/>
          <w:i w:val="0"/>
          <w:color w:val="1E3A8A"/>
          <w:sz w:val="30"/>
        </w:rPr>
        <w:t>9. Live 5-Minute Demo Sequence &amp; Persona Divergence</w:t>
      </w:r>
    </w:p>
    <w:p>
      <w:pPr>
        <w:spacing w:before="0" w:after="80" w:line="276" w:lineRule="auto"/>
      </w:pPr>
      <w:r>
        <w:rPr>
          <w:rFonts w:ascii="Calibri" w:hAnsi="Calibri"/>
          <w:b w:val="0"/>
          <w:i w:val="0"/>
          <w:color w:val="1E293B"/>
          <w:sz w:val="21"/>
        </w:rPr>
        <w:t>The live pitch walks judges through four distinct student personas demonstrating true dynamic adaptation:</w:t>
      </w:r>
    </w:p>
    <w:p>
      <w:pPr>
        <w:pStyle w:val="ListBullet"/>
        <w:spacing w:before="0" w:after="50" w:line="276" w:lineRule="auto"/>
        <w:ind w:left="360"/>
      </w:pPr>
      <w:r>
        <w:rPr>
          <w:rFonts w:ascii="Calibri" w:hAnsi="Calibri"/>
          <w:b/>
          <w:i w:val="0"/>
          <w:color w:val="1E293B"/>
          <w:sz w:val="21"/>
        </w:rPr>
        <w:t xml:space="preserve">Profile A: </w:t>
      </w:r>
      <w:r>
        <w:rPr>
          <w:rFonts w:ascii="Calibri" w:hAnsi="Calibri"/>
          <w:b w:val="0"/>
          <w:i w:val="0"/>
          <w:color w:val="1E293B"/>
          <w:sz w:val="21"/>
        </w:rPr>
        <w:t>The False Master: Scores 100% on easy questions but fails transfer problem. Demonstrates that raw score does not grant mastery.</w:t>
      </w:r>
    </w:p>
    <w:p>
      <w:pPr>
        <w:pStyle w:val="ListBullet"/>
        <w:spacing w:before="0" w:after="50" w:line="276" w:lineRule="auto"/>
        <w:ind w:left="360"/>
      </w:pPr>
      <w:r>
        <w:rPr>
          <w:rFonts w:ascii="Calibri" w:hAnsi="Calibri"/>
          <w:b/>
          <w:i w:val="0"/>
          <w:color w:val="1E293B"/>
          <w:sz w:val="21"/>
        </w:rPr>
        <w:t xml:space="preserve">Profile B: </w:t>
      </w:r>
      <w:r>
        <w:rPr>
          <w:rFonts w:ascii="Calibri" w:hAnsi="Calibri"/>
          <w:b w:val="0"/>
          <w:i w:val="0"/>
          <w:color w:val="1E293B"/>
          <w:sz w:val="21"/>
        </w:rPr>
        <w:t>The Prerequisite Struggler: Attempts C7 but repeatedly fails due to unaddressed gap in C2. Demonstrates recursive prerequisite remediation.</w:t>
      </w:r>
    </w:p>
    <w:p>
      <w:pPr>
        <w:pStyle w:val="ListBullet"/>
        <w:spacing w:before="0" w:after="50" w:line="276" w:lineRule="auto"/>
        <w:ind w:left="360"/>
      </w:pPr>
      <w:r>
        <w:rPr>
          <w:rFonts w:ascii="Calibri" w:hAnsi="Calibri"/>
          <w:b/>
          <w:i w:val="0"/>
          <w:color w:val="1E293B"/>
          <w:sz w:val="21"/>
        </w:rPr>
        <w:t xml:space="preserve">Profile C: </w:t>
      </w:r>
      <w:r>
        <w:rPr>
          <w:rFonts w:ascii="Calibri" w:hAnsi="Calibri"/>
          <w:b w:val="0"/>
          <w:i w:val="0"/>
          <w:color w:val="1E293B"/>
          <w:sz w:val="21"/>
        </w:rPr>
        <w:t>The Rapid Guesser: Spams choices in under 3 seconds. Demonstrates multi-signal weight w slashing evidence to 0.0.</w:t>
      </w:r>
    </w:p>
    <w:p>
      <w:pPr>
        <w:pStyle w:val="ListBullet"/>
        <w:spacing w:before="0" w:after="50" w:line="276" w:lineRule="auto"/>
        <w:ind w:left="360"/>
      </w:pPr>
      <w:r>
        <w:rPr>
          <w:rFonts w:ascii="Calibri" w:hAnsi="Calibri"/>
          <w:b/>
          <w:i w:val="0"/>
          <w:color w:val="1E293B"/>
          <w:sz w:val="21"/>
        </w:rPr>
        <w:t xml:space="preserve">Profile D: </w:t>
      </w:r>
      <w:r>
        <w:rPr>
          <w:rFonts w:ascii="Calibri" w:hAnsi="Calibri"/>
          <w:b w:val="0"/>
          <w:i w:val="0"/>
          <w:color w:val="1E293B"/>
          <w:sz w:val="21"/>
        </w:rPr>
        <w:t>The Twin Learners: Two students with identical recent 60% scores receive completely different actions based on longitudinal history.</w:t>
      </w:r>
    </w:p>
    <w:p>
      <w:pPr>
        <w:keepNext/>
        <w:spacing w:before="360" w:after="120"/>
      </w:pPr>
      <w:r>
        <w:rPr>
          <w:rFonts w:ascii="Calibri" w:hAnsi="Calibri"/>
          <w:b/>
          <w:i w:val="0"/>
          <w:color w:val="1E3A8A"/>
          <w:sz w:val="30"/>
        </w:rPr>
        <w:t>10. 36-Hour Hackathon Execution Roadmap &amp; Team Allocation</w:t>
      </w:r>
    </w:p>
    <w:p>
      <w:pPr>
        <w:spacing w:before="0" w:after="80" w:line="276" w:lineRule="auto"/>
      </w:pPr>
      <w:r>
        <w:rPr>
          <w:rFonts w:ascii="Calibri" w:hAnsi="Calibri"/>
          <w:b w:val="0"/>
          <w:i w:val="0"/>
          <w:color w:val="1E293B"/>
          <w:sz w:val="21"/>
        </w:rPr>
        <w:t>Team Nightfarers has partitioned the workload across four distinct engineering domains in accordance with our specialized roles: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84"/>
        <w:gridCol w:w="2484"/>
        <w:gridCol w:w="2484"/>
        <w:gridCol w:w="2484"/>
      </w:tblGrid>
      <w:tr>
        <w:tc>
          <w:tcPr>
            <w:tcW w:type="dxa" w:w="2160"/>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Member Name</w:t>
            </w:r>
          </w:p>
        </w:tc>
        <w:tc>
          <w:tcPr>
            <w:tcW w:type="dxa" w:w="2304"/>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Assigned Hackathon Role</w:t>
            </w:r>
          </w:p>
        </w:tc>
        <w:tc>
          <w:tcPr>
            <w:tcW w:type="dxa" w:w="2880"/>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Primary Technical Ownership</w:t>
            </w:r>
          </w:p>
        </w:tc>
        <w:tc>
          <w:tcPr>
            <w:tcW w:type="dxa" w:w="2448"/>
            <w:shd w:fill="1E3A8A"/>
            <w:tcMar>
              <w:top w:w="120" w:type="dxa"/>
              <w:bottom w:w="120" w:type="dxa"/>
              <w:left w:w="140" w:type="dxa"/>
              <w:right w:w="140" w:type="dxa"/>
            </w:tcMar>
            <w:vAlign w:val="center"/>
          </w:tcPr>
          <w:p>
            <w:pPr>
              <w:spacing w:before="0" w:after="0"/>
              <w:jc w:val="left"/>
            </w:pPr>
            <w:r>
              <w:rPr>
                <w:rFonts w:ascii="Calibri" w:hAnsi="Calibri"/>
                <w:b/>
                <w:i w:val="0"/>
                <w:color w:val="FFFFFF"/>
                <w:sz w:val="20"/>
              </w:rPr>
              <w:t>Key Deliverables</w:t>
            </w:r>
          </w:p>
        </w:tc>
      </w:tr>
      <w:tr>
        <w:tc>
          <w:tcPr>
            <w:tcW w:type="dxa" w:w="216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Yash</w:t>
            </w:r>
          </w:p>
        </w:tc>
        <w:tc>
          <w:tcPr>
            <w:tcW w:type="dxa" w:w="2304"/>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ML Model &amp; Knowledge Tracing Lead</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masteryflow/engine/ (mastery.py, decay.py, weights.py, coldstart.py)</w:t>
            </w:r>
          </w:p>
        </w:tc>
        <w:tc>
          <w:tcPr>
            <w:tcW w:type="dxa" w:w="244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BKT Bayesian formulation, difficulty-scaled slip/guess, multi-signal evidence weight w, Ebbinghaus decay math.</w:t>
            </w:r>
          </w:p>
        </w:tc>
      </w:tr>
      <w:tr>
        <w:tc>
          <w:tcPr>
            <w:tcW w:type="dxa" w:w="216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Shreyash Jha</w:t>
            </w:r>
          </w:p>
        </w:tc>
        <w:tc>
          <w:tcPr>
            <w:tcW w:type="dxa" w:w="2304"/>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Backend &amp; Persistence Lead</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masteryflow/api/ (db.py, routes.py), config.yaml, models.py</w:t>
            </w:r>
          </w:p>
        </w:tc>
        <w:tc>
          <w:tcPr>
            <w:tcW w:type="dxa" w:w="244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FastAPI REST endpoints, 9-table SQLite schema, decision snapshotting (inputs_json), versioning &amp; audit trail.</w:t>
            </w:r>
          </w:p>
        </w:tc>
      </w:tr>
      <w:tr>
        <w:tc>
          <w:tcPr>
            <w:tcW w:type="dxa" w:w="216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Soham Choudhury</w:t>
            </w:r>
          </w:p>
        </w:tc>
        <w:tc>
          <w:tcPr>
            <w:tcW w:type="dxa" w:w="2304"/>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Frontend Co-Lead &amp; Question Bank Lead</w:t>
            </w:r>
          </w:p>
        </w:tc>
        <w:tc>
          <w:tcPr>
            <w:tcW w:type="dxa" w:w="2880"/>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masteryflow/ui/student.py, data/ (questions.json, templates)</w:t>
            </w:r>
          </w:p>
        </w:tc>
        <w:tc>
          <w:tcPr>
            <w:tcW w:type="dxa" w:w="2448"/>
            <w:shd w:fill="FFFFFF"/>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Streamlit student portal, fraction question runner, interactive DAG tree visualizer, streak challenge mode, 50 questions.</w:t>
            </w:r>
          </w:p>
        </w:tc>
      </w:tr>
      <w:tr>
        <w:tc>
          <w:tcPr>
            <w:tcW w:type="dxa" w:w="216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Ayon Mukherjee</w:t>
              <w:br/>
              <w:t>(Team Lead)</w:t>
            </w:r>
          </w:p>
        </w:tc>
        <w:tc>
          <w:tcPr>
            <w:tcW w:type="dxa" w:w="2304"/>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Team Lead, Frontend Co-Lead &amp; Orchestrator</w:t>
            </w:r>
          </w:p>
        </w:tc>
        <w:tc>
          <w:tcPr>
            <w:tcW w:type="dxa" w:w="2880"/>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masteryflow/ui/teacher.py, engine/decide.py, sim/replay.py, tests/</w:t>
            </w:r>
          </w:p>
        </w:tc>
        <w:tc>
          <w:tcPr>
            <w:tcW w:type="dxa" w:w="2448"/>
            <w:shd w:fill="F8FAFC"/>
            <w:tcMar>
              <w:top w:w="90" w:type="dxa"/>
              <w:bottom w:w="90" w:type="dxa"/>
              <w:left w:w="140" w:type="dxa"/>
              <w:right w:w="140" w:type="dxa"/>
            </w:tcMar>
            <w:vAlign w:val="center"/>
          </w:tcPr>
          <w:p>
            <w:pPr>
              <w:spacing w:before="0" w:after="0" w:line="269" w:lineRule="auto"/>
              <w:jc w:val="left"/>
            </w:pPr>
            <w:r>
              <w:rPr>
                <w:rFonts w:ascii="Calibri" w:hAnsi="Calibri"/>
                <w:b w:val="0"/>
                <w:i w:val="0"/>
                <w:color w:val="1E293B"/>
                <w:sz w:val="19"/>
              </w:rPr>
              <w:t>Teacher Command Center, 'Why This Next?' explainability card, time-travel clock slider, 9 automated tests, pitch &amp; Q&amp;A defense.</w:t>
            </w:r>
          </w:p>
        </w:tc>
      </w:tr>
    </w:tbl>
    <w:p>
      <w:pPr>
        <w:spacing w:before="0" w:after="80"/>
      </w:pPr>
    </w:p>
    <w:p>
      <w:pPr>
        <w:keepNext/>
        <w:spacing w:before="360" w:after="120"/>
      </w:pPr>
      <w:r>
        <w:rPr>
          <w:rFonts w:ascii="Calibri" w:hAnsi="Calibri"/>
          <w:b/>
          <w:i w:val="0"/>
          <w:color w:val="1E3A8A"/>
          <w:sz w:val="30"/>
        </w:rPr>
        <w:t>11. Winning Pitch Script &amp; Judge Q&amp;A Defense</w:t>
      </w:r>
    </w:p>
    <w:p>
      <w:pPr>
        <w:spacing w:before="0" w:after="80" w:line="276" w:lineRule="auto"/>
      </w:pPr>
      <w:r>
        <w:rPr>
          <w:rFonts w:ascii="Calibri" w:hAnsi="Calibri"/>
          <w:b w:val="0"/>
          <w:i w:val="0"/>
          <w:color w:val="1E293B"/>
          <w:sz w:val="21"/>
        </w:rPr>
        <w:t>The team conducts a 5-minute timed presentation with allocated speaker handoffs matching our specialized ownership:</w:t>
      </w:r>
    </w:p>
    <w:p>
      <w:pPr>
        <w:pStyle w:val="ListBullet"/>
        <w:spacing w:before="0" w:after="50" w:line="276" w:lineRule="auto"/>
        <w:ind w:left="360"/>
      </w:pPr>
      <w:r>
        <w:rPr>
          <w:rFonts w:ascii="Calibri" w:hAnsi="Calibri"/>
          <w:b/>
          <w:i w:val="0"/>
          <w:color w:val="1E293B"/>
          <w:sz w:val="21"/>
        </w:rPr>
        <w:t xml:space="preserve">Min 1: </w:t>
      </w:r>
      <w:r>
        <w:rPr>
          <w:rFonts w:ascii="Calibri" w:hAnsi="Calibri"/>
          <w:b w:val="0"/>
          <w:i w:val="0"/>
          <w:color w:val="1E293B"/>
          <w:sz w:val="21"/>
        </w:rPr>
        <w:t>Ayon (0:00-1:00): Thesis, Challenge Mandate, Decoupled Architecture (zero LLM in decision loop).</w:t>
      </w:r>
    </w:p>
    <w:p>
      <w:pPr>
        <w:pStyle w:val="ListBullet"/>
        <w:spacing w:before="0" w:after="50" w:line="276" w:lineRule="auto"/>
        <w:ind w:left="360"/>
      </w:pPr>
      <w:r>
        <w:rPr>
          <w:rFonts w:ascii="Calibri" w:hAnsi="Calibri"/>
          <w:b/>
          <w:i w:val="0"/>
          <w:color w:val="1E293B"/>
          <w:sz w:val="21"/>
        </w:rPr>
        <w:t xml:space="preserve">Min 2: </w:t>
      </w:r>
      <w:r>
        <w:rPr>
          <w:rFonts w:ascii="Calibri" w:hAnsi="Calibri"/>
          <w:b w:val="0"/>
          <w:i w:val="0"/>
          <w:color w:val="1E293B"/>
          <w:sz w:val="21"/>
        </w:rPr>
        <w:t>Yash (1:00-2:00): ML Engine &amp; Knowledge Tracing (BKT difficulty scaling, anti-gaming telemetry w=0.0).</w:t>
      </w:r>
    </w:p>
    <w:p>
      <w:pPr>
        <w:pStyle w:val="ListBullet"/>
        <w:spacing w:before="0" w:after="50" w:line="276" w:lineRule="auto"/>
        <w:ind w:left="360"/>
      </w:pPr>
      <w:r>
        <w:rPr>
          <w:rFonts w:ascii="Calibri" w:hAnsi="Calibri"/>
          <w:b/>
          <w:i w:val="0"/>
          <w:color w:val="1E293B"/>
          <w:sz w:val="21"/>
        </w:rPr>
        <w:t xml:space="preserve">Min 3: </w:t>
      </w:r>
      <w:r>
        <w:rPr>
          <w:rFonts w:ascii="Calibri" w:hAnsi="Calibri"/>
          <w:b w:val="0"/>
          <w:i w:val="0"/>
          <w:color w:val="1E293B"/>
          <w:sz w:val="21"/>
        </w:rPr>
        <w:t>Soham (2:00-3:00): Student Experience, fraction question runner, visual DAG progress, streak challenge.</w:t>
      </w:r>
    </w:p>
    <w:p>
      <w:pPr>
        <w:pStyle w:val="ListBullet"/>
        <w:spacing w:before="0" w:after="50" w:line="276" w:lineRule="auto"/>
        <w:ind w:left="360"/>
      </w:pPr>
      <w:r>
        <w:rPr>
          <w:rFonts w:ascii="Calibri" w:hAnsi="Calibri"/>
          <w:b/>
          <w:i w:val="0"/>
          <w:color w:val="1E293B"/>
          <w:sz w:val="21"/>
        </w:rPr>
        <w:t xml:space="preserve">Min 4: </w:t>
      </w:r>
      <w:r>
        <w:rPr>
          <w:rFonts w:ascii="Calibri" w:hAnsi="Calibri"/>
          <w:b w:val="0"/>
          <w:i w:val="0"/>
          <w:color w:val="1E293B"/>
          <w:sz w:val="21"/>
        </w:rPr>
        <w:t>Shreyash (3:00-4:00): Backend, SQLite 9-table schema, 1-click persistent teacher override, audit log.</w:t>
      </w:r>
    </w:p>
    <w:p>
      <w:pPr>
        <w:pStyle w:val="ListBullet"/>
        <w:spacing w:before="0" w:after="50" w:line="276" w:lineRule="auto"/>
        <w:ind w:left="360"/>
      </w:pPr>
      <w:r>
        <w:rPr>
          <w:rFonts w:ascii="Calibri" w:hAnsi="Calibri"/>
          <w:b/>
          <w:i w:val="0"/>
          <w:color w:val="1E293B"/>
          <w:sz w:val="21"/>
        </w:rPr>
        <w:t xml:space="preserve">Min 5: </w:t>
      </w:r>
      <w:r>
        <w:rPr>
          <w:rFonts w:ascii="Calibri" w:hAnsi="Calibri"/>
          <w:b w:val="0"/>
          <w:i w:val="0"/>
          <w:color w:val="1E293B"/>
          <w:sz w:val="21"/>
        </w:rPr>
        <w:t>Ayon &amp; Team (4:00-5:00): 'Why This Next?' glass-box card, virtual clock 20-day time travel, closing thesis.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YUVA Megathon 2026 | Track: EduGenAI | Domain 04: MasteryFlow-OS | Team Nightfarers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