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64748B"/>
          <w:sz w:val="18"/>
        </w:rPr>
        <w:t>YUVA MEGATHON 2026  |  TRACK: EDUGENAI  |  DOMAIN 04: INTELLIGENT EDUCATIONAL SYSTEMS</w:t>
      </w:r>
    </w:p>
    <w:p>
      <w:pPr>
        <w:spacing w:before="40" w:after="80"/>
      </w:pPr>
      <w:r>
        <w:rPr>
          <w:rFonts w:ascii="Calibri" w:hAnsi="Calibri"/>
          <w:b/>
          <w:color w:val="1E3A8A"/>
          <w:sz w:val="48"/>
        </w:rPr>
        <w:t>MasteryFlow: Comprehensive API Specification</w:t>
      </w:r>
    </w:p>
    <w:p>
      <w:pPr>
        <w:spacing w:before="0" w:after="240"/>
      </w:pPr>
      <w:r>
        <w:rPr>
          <w:rFonts w:ascii="Calibri" w:hAnsi="Calibri"/>
          <w:i/>
          <w:color w:val="0F766E"/>
          <w:sz w:val="24"/>
        </w:rPr>
        <w:t>Exhaustive Technical Reference of All REST Endpoints, Internal Service Interfaces, and External Dependencies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40" w:type="dxa"/>
              <w:right w:w="140" w:type="dxa"/>
            </w:tcMar>
          </w:tcPr>
          <w:p>
            <w:pPr>
              <w:jc w:val="left"/>
            </w:pPr>
            <w:r>
              <w:rPr>
                <w:rFonts w:ascii="Calibri" w:hAnsi="Calibri"/>
                <w:b/>
                <w:color w:val="FFFFFF"/>
                <w:sz w:val="20"/>
              </w:rPr>
              <w:t>Project Lead</w:t>
            </w:r>
          </w:p>
        </w:tc>
        <w:tc>
          <w:tcPr>
            <w:tcW w:type="dxa" w:w="2520"/>
            <w:shd w:fill="1E3A8A"/>
            <w:tcMar>
              <w:top w:w="120" w:type="dxa"/>
              <w:bottom w:w="120" w:type="dxa"/>
              <w:left w:w="140" w:type="dxa"/>
              <w:right w:w="140" w:type="dxa"/>
            </w:tcMar>
          </w:tcPr>
          <w:p>
            <w:pPr>
              <w:jc w:val="left"/>
            </w:pPr>
            <w:r>
              <w:rPr>
                <w:rFonts w:ascii="Calibri" w:hAnsi="Calibri"/>
                <w:b/>
                <w:color w:val="FFFFFF"/>
                <w:sz w:val="20"/>
              </w:rPr>
              <w:t>Domain / Track</w:t>
            </w:r>
          </w:p>
        </w:tc>
        <w:tc>
          <w:tcPr>
            <w:tcW w:type="dxa" w:w="2520"/>
            <w:shd w:fill="1E3A8A"/>
            <w:tcMar>
              <w:top w:w="120" w:type="dxa"/>
              <w:bottom w:w="120" w:type="dxa"/>
              <w:left w:w="140" w:type="dxa"/>
              <w:right w:w="140" w:type="dxa"/>
            </w:tcMar>
          </w:tcPr>
          <w:p>
            <w:pPr>
              <w:jc w:val="left"/>
            </w:pPr>
            <w:r>
              <w:rPr>
                <w:rFonts w:ascii="Calibri" w:hAnsi="Calibri"/>
                <w:b/>
                <w:color w:val="FFFFFF"/>
                <w:sz w:val="20"/>
              </w:rPr>
              <w:t>Architecture</w:t>
            </w:r>
          </w:p>
        </w:tc>
        <w:tc>
          <w:tcPr>
            <w:tcW w:type="dxa" w:w="2520"/>
            <w:shd w:fill="1E3A8A"/>
            <w:tcMar>
              <w:top w:w="120" w:type="dxa"/>
              <w:bottom w:w="120" w:type="dxa"/>
              <w:left w:w="140" w:type="dxa"/>
              <w:right w:w="140" w:type="dxa"/>
            </w:tcMar>
          </w:tcPr>
          <w:p>
            <w:pPr>
              <w:jc w:val="left"/>
            </w:pPr>
            <w:r>
              <w:rPr>
                <w:rFonts w:ascii="Calibri" w:hAnsi="Calibri"/>
                <w:b/>
                <w:color w:val="FFFFFF"/>
                <w:sz w:val="20"/>
              </w:rPr>
              <w:t>API Standard</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Ayon Mukherjee (Nightfarers)</w:t>
            </w:r>
          </w:p>
        </w:tc>
        <w:tc>
          <w:tcPr>
            <w:tcW w:type="dxa" w:w="2520"/>
            <w:shd w:fill="F8FAFC"/>
            <w:tcMar>
              <w:top w:w="100" w:type="dxa"/>
              <w:bottom w:w="100" w:type="dxa"/>
              <w:left w:w="140" w:type="dxa"/>
              <w:right w:w="140" w:type="dxa"/>
            </w:tcMar>
          </w:tcPr>
          <w:p>
            <w:pPr>
              <w:jc w:val="left"/>
            </w:pPr>
            <w:r>
              <w:rPr>
                <w:rFonts w:ascii="Calibri" w:hAnsi="Calibri"/>
                <w:b/>
                <w:color w:val="0F172A"/>
                <w:sz w:val="19"/>
              </w:rPr>
              <w:t>EduGenAI / Domain 04</w:t>
            </w:r>
          </w:p>
        </w:tc>
        <w:tc>
          <w:tcPr>
            <w:tcW w:type="dxa" w:w="2520"/>
            <w:shd w:fill="F8FAFC"/>
            <w:tcMar>
              <w:top w:w="100" w:type="dxa"/>
              <w:bottom w:w="100" w:type="dxa"/>
              <w:left w:w="140" w:type="dxa"/>
              <w:right w:w="140" w:type="dxa"/>
            </w:tcMar>
          </w:tcPr>
          <w:p>
            <w:pPr>
              <w:jc w:val="left"/>
            </w:pPr>
            <w:r>
              <w:rPr>
                <w:rFonts w:ascii="Calibri" w:hAnsi="Calibri"/>
                <w:b/>
                <w:color w:val="0F172A"/>
                <w:sz w:val="19"/>
              </w:rPr>
              <w:t>Deterministic Glass-Box</w:t>
            </w:r>
          </w:p>
        </w:tc>
        <w:tc>
          <w:tcPr>
            <w:tcW w:type="dxa" w:w="2520"/>
            <w:shd w:fill="F8FAFC"/>
            <w:tcMar>
              <w:top w:w="100" w:type="dxa"/>
              <w:bottom w:w="100" w:type="dxa"/>
              <w:left w:w="140" w:type="dxa"/>
              <w:right w:w="140" w:type="dxa"/>
            </w:tcMar>
          </w:tcPr>
          <w:p>
            <w:pPr>
              <w:jc w:val="left"/>
            </w:pPr>
            <w:r>
              <w:rPr>
                <w:rFonts w:ascii="Calibri" w:hAnsi="Calibri"/>
                <w:b/>
                <w:color w:val="0F172A"/>
                <w:sz w:val="19"/>
              </w:rPr>
              <w:t>FastAPI REST (OpenAPI 3.1)</w:t>
            </w:r>
          </w:p>
        </w:tc>
      </w:tr>
    </w:tbl>
    <w:p>
      <w:pPr>
        <w:spacing w:after="200"/>
      </w:pPr>
    </w:p>
    <w:p>
      <w:pPr>
        <w:pStyle w:val="Heading1"/>
        <w:spacing w:before="240" w:after="80"/>
      </w:pPr>
      <w:r>
        <w:rPr>
          <w:rFonts w:ascii="Calibri" w:hAnsi="Calibri"/>
          <w:color w:val="1E3A8A"/>
          <w:sz w:val="30"/>
        </w:rPr>
        <w:t>1. Executive Summary &amp; API Design Philosophy</w:t>
      </w:r>
    </w:p>
    <w:p>
      <w:pPr>
        <w:spacing w:after="120"/>
      </w:pPr>
      <w:r>
        <w:rPr>
          <w:rFonts w:ascii="Calibri" w:hAnsi="Calibri"/>
          <w:sz w:val="20"/>
        </w:rPr>
        <w:t>MasteryFlow is an Explainable Adaptive Learning and Intervention Engine designed to solve the explainability and reliability crises found in contemporary educational AI. The system is engineered around a clean, decoupled architecture comprising an ultra-fast FastAPI REST backend, a pure-Python psychometric engine, an ACID-compliant SQLite relational database, and an interactive Streamlit UI portal.</w:t>
      </w: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none"/>
              <w:left w:val="single" w:sz="28" w:space="0" w:color="059669"/>
              <w:bottom w:val="none"/>
              <w:right w:val="none"/>
            </w:tcBorders>
          </w:tcPr>
          <w:p>
            <w:pPr>
              <w:spacing w:before="40" w:after="40"/>
            </w:pPr>
            <w:r>
              <w:rPr>
                <w:rFonts w:ascii="Calibri" w:hAnsi="Calibri"/>
                <w:b/>
                <w:color w:val="047857"/>
                <w:sz w:val="22"/>
              </w:rPr>
              <w:t xml:space="preserve">📌 CORE ARCHITECTURAL INVARIANT: ZERO EXTERNAL LLM APIS: </w:t>
            </w:r>
            <w:r>
              <w:rPr>
                <w:rFonts w:ascii="Calibri" w:hAnsi="Calibri"/>
                <w:color w:val="1E293B"/>
                <w:sz w:val="20"/>
              </w:rPr>
              <w:t>MasteryFlow deliberately uses ZERO external generative LLM APIs (e.g., OpenAI GPT-4, Google Gemini, Anthropic Claude, or Hugging Face) and ZERO third-party cloud analytics services in its core pedagogical decision loop. Every assessment calculation, prerequisite validation, and learning path decision is mathematically computed in pure Python via Bayesian Knowledge Tracing (BKT) and 6 deterministic pedagogical rules. This ensures 100% mathematical explainability, sub-millisecond latency, zero hallucination risk, 100% offline capability, and zero student data leakage to commercial cloud providers.</w:t>
            </w:r>
          </w:p>
        </w:tc>
      </w:tr>
    </w:tbl>
    <w:p>
      <w:pPr>
        <w:spacing w:after="80"/>
      </w:pPr>
    </w:p>
    <w:p>
      <w:pPr>
        <w:spacing w:after="160"/>
      </w:pPr>
      <w:r>
        <w:rPr>
          <w:rFonts w:ascii="Calibri" w:hAnsi="Calibri"/>
          <w:sz w:val="20"/>
        </w:rPr>
        <w:t>The project API architecture is categorized into three well-defined tiers:</w:t>
        <w:br/>
        <w:t>• Tier 1: Internal Backend REST API (FastAPI) — Exposes 9 production-grade endpoints for telemetry ingestion, next-action evaluation, teacher overrides, cohort heatmaps, and longitudinal time-travel simulation.</w:t>
        <w:br/>
        <w:t>• Tier 2: Internal Python Service API (masteryflow.engine) — High-performance programmatic interfaces allowing direct, zero-overhead in-process communication.</w:t>
        <w:br/>
        <w:t>• Tier 3: Client-Side Visualization CDN APIs — Static frontend assets loaded by the browser (Three.js and Google Fonts) strictly for 3D graphics rendering and typography.</w:t>
      </w:r>
    </w:p>
    <w:p>
      <w:pPr>
        <w:pStyle w:val="Heading1"/>
        <w:spacing w:before="280" w:after="80"/>
      </w:pPr>
      <w:r>
        <w:rPr>
          <w:rFonts w:ascii="Calibri" w:hAnsi="Calibri"/>
          <w:color w:val="1E3A8A"/>
          <w:sz w:val="30"/>
        </w:rPr>
        <w:t>2. Complete Backend REST API Reference (FastAPI)</w:t>
      </w:r>
    </w:p>
    <w:p>
      <w:pPr>
        <w:spacing w:after="120"/>
      </w:pPr>
      <w:r>
        <w:rPr>
          <w:rFonts w:ascii="Calibri" w:hAnsi="Calibri"/>
          <w:sz w:val="20"/>
        </w:rPr>
        <w:t>The backend REST API is hosted via Uvicorn on port 8000 and documented interactively via OpenAPI / Swagger. All request and response models are strictly validated at runtime using Pydantic v2. Interactive Swagger documentation is available at http://127.0.0.1:8000/docs, OpenAPI schema at http://127.0.0.1:8000/openapi.json, and ReDoc specifications at http://127.0.0.1:8000/redoc.</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40" w:type="dxa"/>
              <w:right w:w="140" w:type="dxa"/>
            </w:tcMar>
          </w:tcPr>
          <w:p>
            <w:pPr>
              <w:jc w:val="left"/>
            </w:pPr>
            <w:r>
              <w:rPr>
                <w:rFonts w:ascii="Calibri" w:hAnsi="Calibri"/>
                <w:b/>
                <w:color w:val="FFFFFF"/>
                <w:sz w:val="20"/>
              </w:rPr>
              <w:t>HTTP Method</w:t>
            </w:r>
          </w:p>
        </w:tc>
        <w:tc>
          <w:tcPr>
            <w:tcW w:type="dxa" w:w="2520"/>
            <w:shd w:fill="1E3A8A"/>
            <w:tcMar>
              <w:top w:w="120" w:type="dxa"/>
              <w:bottom w:w="120" w:type="dxa"/>
              <w:left w:w="140" w:type="dxa"/>
              <w:right w:w="140" w:type="dxa"/>
            </w:tcMar>
          </w:tcPr>
          <w:p>
            <w:pPr>
              <w:jc w:val="left"/>
            </w:pPr>
            <w:r>
              <w:rPr>
                <w:rFonts w:ascii="Calibri" w:hAnsi="Calibri"/>
                <w:b/>
                <w:color w:val="FFFFFF"/>
                <w:sz w:val="20"/>
              </w:rPr>
              <w:t>Endpoint Path</w:t>
            </w:r>
          </w:p>
        </w:tc>
        <w:tc>
          <w:tcPr>
            <w:tcW w:type="dxa" w:w="2520"/>
            <w:shd w:fill="1E3A8A"/>
            <w:tcMar>
              <w:top w:w="120" w:type="dxa"/>
              <w:bottom w:w="120" w:type="dxa"/>
              <w:left w:w="140" w:type="dxa"/>
              <w:right w:w="140" w:type="dxa"/>
            </w:tcMar>
          </w:tcPr>
          <w:p>
            <w:pPr>
              <w:jc w:val="left"/>
            </w:pPr>
            <w:r>
              <w:rPr>
                <w:rFonts w:ascii="Calibri" w:hAnsi="Calibri"/>
                <w:b/>
                <w:color w:val="FFFFFF"/>
                <w:sz w:val="20"/>
              </w:rPr>
              <w:t>Category</w:t>
            </w:r>
          </w:p>
        </w:tc>
        <w:tc>
          <w:tcPr>
            <w:tcW w:type="dxa" w:w="2520"/>
            <w:shd w:fill="1E3A8A"/>
            <w:tcMar>
              <w:top w:w="120" w:type="dxa"/>
              <w:bottom w:w="120" w:type="dxa"/>
              <w:left w:w="140" w:type="dxa"/>
              <w:right w:w="140" w:type="dxa"/>
            </w:tcMar>
          </w:tcPr>
          <w:p>
            <w:pPr>
              <w:jc w:val="left"/>
            </w:pPr>
            <w:r>
              <w:rPr>
                <w:rFonts w:ascii="Calibri" w:hAnsi="Calibri"/>
                <w:b/>
                <w:color w:val="FFFFFF"/>
                <w:sz w:val="20"/>
              </w:rPr>
              <w:t>Functional Purpose</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GET</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Health &amp; Engine</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Root status check and psychometric invariant verification</w:t>
            </w:r>
          </w:p>
        </w:tc>
      </w:tr>
      <w:tr>
        <w:tc>
          <w:tcPr>
            <w:tcW w:type="dxa" w:w="2520"/>
            <w:shd w:fill="FFFFFF"/>
            <w:tcMar>
              <w:top w:w="100" w:type="dxa"/>
              <w:bottom w:w="100" w:type="dxa"/>
              <w:left w:w="140" w:type="dxa"/>
              <w:right w:w="140" w:type="dxa"/>
            </w:tcMar>
          </w:tcPr>
          <w:p>
            <w:pPr>
              <w:jc w:val="left"/>
            </w:pPr>
            <w:r>
              <w:rPr>
                <w:rFonts w:ascii="Calibri" w:hAnsi="Calibri"/>
                <w:b/>
                <w:color w:val="0F172A"/>
                <w:sz w:val="19"/>
              </w:rPr>
              <w:t>POST</w:t>
            </w:r>
          </w:p>
        </w:tc>
        <w:tc>
          <w:tcPr>
            <w:tcW w:type="dxa" w:w="2520"/>
            <w:shd w:fill="FFFFFF"/>
            <w:tcMar>
              <w:top w:w="100" w:type="dxa"/>
              <w:bottom w:w="100" w:type="dxa"/>
              <w:left w:w="140" w:type="dxa"/>
              <w:right w:w="140" w:type="dxa"/>
            </w:tcMar>
          </w:tcPr>
          <w:p>
            <w:pPr>
              <w:jc w:val="left"/>
            </w:pPr>
            <w:r>
              <w:rPr>
                <w:rFonts w:ascii="Consolas" w:hAnsi="Consolas"/>
                <w:b w:val="0"/>
                <w:color w:val="0F172A"/>
                <w:sz w:val="17"/>
              </w:rPr>
              <w:t>/api/attempt</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Mastery Engine</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Ingest assessment attempt, evaluate telemetry weight w, update BKT posterior</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GET</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/api/next-action/{student_id}</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Pedagogical Decision</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Evaluate 6 deterministic pedagogical rules and yield next learning decision</w:t>
            </w:r>
          </w:p>
        </w:tc>
      </w:tr>
      <w:tr>
        <w:tc>
          <w:tcPr>
            <w:tcW w:type="dxa" w:w="2520"/>
            <w:shd w:fill="FFFFFF"/>
            <w:tcMar>
              <w:top w:w="100" w:type="dxa"/>
              <w:bottom w:w="100" w:type="dxa"/>
              <w:left w:w="140" w:type="dxa"/>
              <w:right w:w="140" w:type="dxa"/>
            </w:tcMar>
          </w:tcPr>
          <w:p>
            <w:pPr>
              <w:jc w:val="left"/>
            </w:pPr>
            <w:r>
              <w:rPr>
                <w:rFonts w:ascii="Calibri" w:hAnsi="Calibri"/>
                <w:b/>
                <w:color w:val="0F172A"/>
                <w:sz w:val="19"/>
              </w:rPr>
              <w:t>GET</w:t>
            </w:r>
          </w:p>
        </w:tc>
        <w:tc>
          <w:tcPr>
            <w:tcW w:type="dxa" w:w="2520"/>
            <w:shd w:fill="FFFFFF"/>
            <w:tcMar>
              <w:top w:w="100" w:type="dxa"/>
              <w:bottom w:w="100" w:type="dxa"/>
              <w:left w:w="140" w:type="dxa"/>
              <w:right w:w="140" w:type="dxa"/>
            </w:tcMar>
          </w:tcPr>
          <w:p>
            <w:pPr>
              <w:jc w:val="left"/>
            </w:pPr>
            <w:r>
              <w:rPr>
                <w:rFonts w:ascii="Consolas" w:hAnsi="Consolas"/>
                <w:b w:val="0"/>
                <w:color w:val="0F172A"/>
                <w:sz w:val="17"/>
              </w:rPr>
              <w:t>/api/state/{student_id}</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Cognitive State</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Retrieve full cognitive vector, virtual clock, and concept records</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GET</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/api/student/{student_id}/mastery</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Mastery State</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Retrieve per-concept cognitive mastery map directly from SQLite</w:t>
            </w:r>
          </w:p>
        </w:tc>
      </w:tr>
      <w:tr>
        <w:tc>
          <w:tcPr>
            <w:tcW w:type="dxa" w:w="2520"/>
            <w:shd w:fill="FFFFFF"/>
            <w:tcMar>
              <w:top w:w="100" w:type="dxa"/>
              <w:bottom w:w="100" w:type="dxa"/>
              <w:left w:w="140" w:type="dxa"/>
              <w:right w:w="140" w:type="dxa"/>
            </w:tcMar>
          </w:tcPr>
          <w:p>
            <w:pPr>
              <w:jc w:val="left"/>
            </w:pPr>
            <w:r>
              <w:rPr>
                <w:rFonts w:ascii="Calibri" w:hAnsi="Calibri"/>
                <w:b/>
                <w:color w:val="0F172A"/>
                <w:sz w:val="19"/>
              </w:rPr>
              <w:t>POST</w:t>
            </w:r>
          </w:p>
        </w:tc>
        <w:tc>
          <w:tcPr>
            <w:tcW w:type="dxa" w:w="2520"/>
            <w:shd w:fill="FFFFFF"/>
            <w:tcMar>
              <w:top w:w="100" w:type="dxa"/>
              <w:bottom w:w="100" w:type="dxa"/>
              <w:left w:w="140" w:type="dxa"/>
              <w:right w:w="140" w:type="dxa"/>
            </w:tcMar>
          </w:tcPr>
          <w:p>
            <w:pPr>
              <w:jc w:val="left"/>
            </w:pPr>
            <w:r>
              <w:rPr>
                <w:rFonts w:ascii="Consolas" w:hAnsi="Consolas"/>
                <w:b w:val="0"/>
                <w:color w:val="0F172A"/>
                <w:sz w:val="17"/>
              </w:rPr>
              <w:t>/api/teacher/override</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Teacher Authority</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Apply persistent human-in-the-loop override with SQLite audit log</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POST</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/api/time-travel</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Virtual Simulation</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Advance virtual clock to simulate longitudinal Ebbinghaus memory decay</w:t>
            </w:r>
          </w:p>
        </w:tc>
      </w:tr>
      <w:tr>
        <w:tc>
          <w:tcPr>
            <w:tcW w:type="dxa" w:w="2520"/>
            <w:shd w:fill="FFFFFF"/>
            <w:tcMar>
              <w:top w:w="100" w:type="dxa"/>
              <w:bottom w:w="100" w:type="dxa"/>
              <w:left w:w="140" w:type="dxa"/>
              <w:right w:w="140" w:type="dxa"/>
            </w:tcMar>
          </w:tcPr>
          <w:p>
            <w:pPr>
              <w:jc w:val="left"/>
            </w:pPr>
            <w:r>
              <w:rPr>
                <w:rFonts w:ascii="Calibri" w:hAnsi="Calibri"/>
                <w:b/>
                <w:color w:val="0F172A"/>
                <w:sz w:val="19"/>
              </w:rPr>
              <w:t>GET</w:t>
            </w:r>
          </w:p>
        </w:tc>
        <w:tc>
          <w:tcPr>
            <w:tcW w:type="dxa" w:w="2520"/>
            <w:shd w:fill="FFFFFF"/>
            <w:tcMar>
              <w:top w:w="100" w:type="dxa"/>
              <w:bottom w:w="100" w:type="dxa"/>
              <w:left w:w="140" w:type="dxa"/>
              <w:right w:w="140" w:type="dxa"/>
            </w:tcMar>
          </w:tcPr>
          <w:p>
            <w:pPr>
              <w:jc w:val="left"/>
            </w:pPr>
            <w:r>
              <w:rPr>
                <w:rFonts w:ascii="Consolas" w:hAnsi="Consolas"/>
                <w:b w:val="0"/>
                <w:color w:val="0F172A"/>
                <w:sz w:val="17"/>
              </w:rPr>
              <w:t>/api/teacher/heatmap</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Cohort Analytics</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Compute 2D cohort mastery heatmap matrix across curriculum concepts C1–C10</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GET</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/api/teacher/stuck-learners</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Intervention Queue</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Retrieve escalation queue of learners with Delta p &lt; 0.05 across 3 cycles</w:t>
            </w:r>
          </w:p>
        </w:tc>
      </w:tr>
    </w:tbl>
    <w:p>
      <w:pPr>
        <w:spacing w:after="240"/>
      </w:pPr>
    </w:p>
    <w:p>
      <w:pPr>
        <w:spacing w:before="200" w:after="40"/>
      </w:pPr>
      <w:r>
        <w:rPr>
          <w:rFonts w:ascii="Consolas" w:hAnsi="Consolas"/>
          <w:b/>
          <w:color w:val="10B981"/>
          <w:sz w:val="22"/>
        </w:rPr>
        <w:t xml:space="preserve">[GET] </w:t>
      </w:r>
      <w:r>
        <w:rPr>
          <w:rFonts w:ascii="Consolas" w:hAnsi="Consolas"/>
          <w:b/>
          <w:color w:val="1E3A8A"/>
          <w:sz w:val="22"/>
        </w:rPr>
        <w:t>/</w:t>
      </w:r>
      <w:r>
        <w:rPr>
          <w:rFonts w:ascii="Calibri" w:hAnsi="Calibri"/>
          <w:b/>
          <w:color w:val="0F766E"/>
          <w:sz w:val="22"/>
        </w:rPr>
        <w:t xml:space="preserve"> — Root Health &amp; Psychometric Engine Metadata</w:t>
      </w:r>
    </w:p>
    <w:p>
      <w:pPr>
        <w:spacing w:after="80"/>
      </w:pPr>
      <w:r>
        <w:rPr>
          <w:rFonts w:ascii="Calibri" w:hAnsi="Calibri"/>
          <w:sz w:val="19"/>
        </w:rPr>
        <w:t>Description: Pings the running backend service to confirm service readiness, competition domain, and architectural invariants.</w:t>
      </w:r>
    </w:p>
    <w:p>
      <w:pPr>
        <w:spacing w:after="40"/>
      </w:pPr>
      <w:r>
        <w:rPr>
          <w:rFonts w:ascii="Calibri" w:hAnsi="Calibri"/>
          <w:b/>
          <w:color w:val="475569"/>
          <w:sz w:val="19"/>
        </w:rPr>
        <w:t>Parameters &amp; Payload Schema:</w:t>
      </w:r>
    </w:p>
    <w:p>
      <w:pPr>
        <w:spacing w:after="80"/>
      </w:pPr>
      <w:r>
        <w:rPr>
          <w:rFonts w:ascii="Calibri" w:hAnsi="Calibri"/>
          <w:sz w:val="18"/>
        </w:rPr>
        <w:t>None. Simple HTTP GET request.</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"status": "online",</w:t>
              <w:br/>
              <w:t xml:space="preserve">  "service": "MasteryFlow Engine REST API",</w:t>
              <w:br/>
              <w:t xml:space="preserve">  "version": "1.0.0",</w:t>
              <w:br/>
              <w:t xml:space="preserve">  "domain": "Domain 04: Intelligent Educational Systems",</w:t>
              <w:br/>
              <w:t xml:space="preserve">  "competition": "YUVA Megathon 2026",</w:t>
              <w:br/>
              <w:t xml:space="preserve">  "docs_url": "/docs",</w:t>
              <w:br/>
              <w:t xml:space="preserve">  "psychometric_invariants": {</w:t>
              <w:br/>
              <w:t xml:space="preserve">    "pure_python_engine": true,</w:t>
              <w:br/>
              <w:t xml:space="preserve">    "zero_llm_decision_loop": true,</w:t>
              <w:br/>
              <w:t xml:space="preserve">    "deterministic_reproducibility": "100.0%"</w:t>
              <w:br/>
              <w:t xml:space="preserve">  }</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Executed by the Streamlit frontend upon startup (frontend/student.py:124) with a 0.8s timeout to dynamically switch between Live REST Backend mode and Embedded Pure-Python Fallback mode.</w:t>
            </w:r>
          </w:p>
        </w:tc>
      </w:tr>
    </w:tbl>
    <w:p>
      <w:pPr>
        <w:spacing w:after="80"/>
      </w:pPr>
    </w:p>
    <w:p>
      <w:pPr>
        <w:spacing w:before="200" w:after="40"/>
      </w:pPr>
      <w:r>
        <w:rPr>
          <w:rFonts w:ascii="Consolas" w:hAnsi="Consolas"/>
          <w:b/>
          <w:color w:val="3B82F6"/>
          <w:sz w:val="22"/>
        </w:rPr>
        <w:t xml:space="preserve">[POST] </w:t>
      </w:r>
      <w:r>
        <w:rPr>
          <w:rFonts w:ascii="Consolas" w:hAnsi="Consolas"/>
          <w:b/>
          <w:color w:val="1E3A8A"/>
          <w:sz w:val="22"/>
        </w:rPr>
        <w:t>/api/attempt</w:t>
      </w:r>
      <w:r>
        <w:rPr>
          <w:rFonts w:ascii="Calibri" w:hAnsi="Calibri"/>
          <w:b/>
          <w:color w:val="0F766E"/>
          <w:sz w:val="22"/>
        </w:rPr>
        <w:t xml:space="preserve"> — Submit Interactive Attempt &amp; Update BKT Posterior</w:t>
      </w:r>
    </w:p>
    <w:p>
      <w:pPr>
        <w:spacing w:after="80"/>
      </w:pPr>
      <w:r>
        <w:rPr>
          <w:rFonts w:ascii="Calibri" w:hAnsi="Calibri"/>
          <w:sz w:val="19"/>
        </w:rPr>
        <w:t>Description: Ingests granular telemetry from student assessment attempts, executes the anti-gaming telemetry scoring pipeline, and computes the Bayesian Knowledge Tracing posterior mastery.</w:t>
      </w:r>
    </w:p>
    <w:p>
      <w:pPr>
        <w:spacing w:after="40"/>
      </w:pPr>
      <w:r>
        <w:rPr>
          <w:rFonts w:ascii="Calibri" w:hAnsi="Calibri"/>
          <w:b/>
          <w:color w:val="475569"/>
          <w:sz w:val="19"/>
        </w:rPr>
        <w:t>Parameters &amp; Payload Schema:</w:t>
      </w:r>
    </w:p>
    <w:p>
      <w:pPr>
        <w:spacing w:after="80"/>
      </w:pPr>
      <w:r>
        <w:rPr>
          <w:rFonts w:ascii="Calibri" w:hAnsi="Calibri"/>
          <w:sz w:val="18"/>
        </w:rPr>
        <w:t>• student_id (string, required): Unique identifier of learner (e.g., 'STU_042')</w:t>
        <w:br/>
        <w:t>• concept_id (string, required): Curriculum concept key from C1 to C10</w:t>
        <w:br/>
        <w:t>• is_correct (boolean, required): Whether response matches exact fractional value</w:t>
        <w:br/>
        <w:t>• difficulty (float, default: 0.3, range: [0.0, 1.0]): Item psychometric difficulty</w:t>
        <w:br/>
        <w:t>• is_transfer (boolean, default: false): True if question evaluates cross-concept transfer</w:t>
        <w:br/>
        <w:t>• hints_used (integer, default: 0): Progressive hint drawer interactions</w:t>
        <w:br/>
        <w:t>• attempt_no (integer, default: 1): 1 for first try; &gt;1 for retry attempts</w:t>
        <w:br/>
        <w:t>• retry_gap_seconds (float, default: 999.0): Latency between consecutive retries</w:t>
        <w:br/>
        <w:t>• time_ms (integer, default: 10000): Response latency in milliseconds</w:t>
        <w:br/>
        <w:t>• confidence (string, default: 'medium'): Metacognitive self-rating ('low', 'medium', 'high')</w:t>
      </w:r>
    </w:p>
    <w:p>
      <w:pPr>
        <w:spacing w:after="20"/>
      </w:pPr>
      <w:r>
        <w:rPr>
          <w:rFonts w:ascii="Calibri" w:hAnsi="Calibri"/>
          <w:b/>
          <w:sz w:val="18"/>
        </w:rPr>
        <w:t>Sample Request Body (JSON):</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"student_id": "STU_042",</w:t>
              <w:br/>
              <w:t xml:space="preserve">  "concept_id": "C2",</w:t>
              <w:br/>
              <w:t xml:space="preserve">  "is_correct": true,</w:t>
              <w:br/>
              <w:t xml:space="preserve">  "difficulty": 0.45,</w:t>
              <w:br/>
              <w:t xml:space="preserve">  "is_transfer": false,</w:t>
              <w:br/>
              <w:t xml:space="preserve">  "hints_used": 1,</w:t>
              <w:br/>
              <w:t xml:space="preserve">  "attempt_no": 1,</w:t>
              <w:br/>
              <w:t xml:space="preserve">  "retry_gap_seconds": 999.0,</w:t>
              <w:br/>
              <w:t xml:space="preserve">  "time_ms": 14200,</w:t>
              <w:br/>
              <w:t xml:space="preserve">  "confidence": "high"</w:t>
              <w:br/>
              <w:t>}</w:t>
            </w:r>
          </w:p>
        </w:tc>
      </w:tr>
    </w:tbl>
    <w:p>
      <w:pPr>
        <w:spacing w:after="80"/>
      </w:pP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"status": "success",</w:t>
              <w:br/>
              <w:t xml:space="preserve">  "concept_id": "C2",</w:t>
              <w:br/>
              <w:t xml:space="preserve">  "is_correct": true,</w:t>
              <w:br/>
              <w:t xml:space="preserve">  "prior_p": 0.420,</w:t>
              <w:br/>
              <w:t xml:space="preserve">  "posterior_p": 0.684,</w:t>
              <w:br/>
              <w:t xml:space="preserve">  "new_p": 0.731,</w:t>
              <w:br/>
              <w:t xml:space="preserve">  "evidence_weight": 0.850,</w:t>
              <w:br/>
              <w:t xml:space="preserve">  "evidence_sum": 3.450,</w:t>
              <w:br/>
              <w:t xml:space="preserve">  "cognitive_status": "practicing",</w:t>
              <w:br/>
              <w:t xml:space="preserve">  "is_misconception": false,</w:t>
              <w:br/>
              <w:t xml:space="preserve">  "uncertainty_se": 0.082</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Evaluates telemetry weight w: if response time &lt; 5000 ms, evidence weight w is clamped to 0.00, suppressing rapid guessing. The Bayesian update scales slip and guess by question difficulty d, and applies learning transition T = 0.15.</w:t>
            </w:r>
          </w:p>
        </w:tc>
      </w:tr>
    </w:tbl>
    <w:p>
      <w:pPr>
        <w:spacing w:after="80"/>
      </w:pPr>
    </w:p>
    <w:p>
      <w:pPr>
        <w:spacing w:before="200" w:after="40"/>
      </w:pPr>
      <w:r>
        <w:rPr>
          <w:rFonts w:ascii="Consolas" w:hAnsi="Consolas"/>
          <w:b/>
          <w:color w:val="10B981"/>
          <w:sz w:val="22"/>
        </w:rPr>
        <w:t xml:space="preserve">[GET] </w:t>
      </w:r>
      <w:r>
        <w:rPr>
          <w:rFonts w:ascii="Consolas" w:hAnsi="Consolas"/>
          <w:b/>
          <w:color w:val="1E3A8A"/>
          <w:sz w:val="22"/>
        </w:rPr>
        <w:t>/api/next-action/{student_id}</w:t>
      </w:r>
      <w:r>
        <w:rPr>
          <w:rFonts w:ascii="Calibri" w:hAnsi="Calibri"/>
          <w:b/>
          <w:color w:val="0F766E"/>
          <w:sz w:val="22"/>
        </w:rPr>
        <w:t xml:space="preserve"> — Evaluate 6 Deterministic Pedagogical Rules</w:t>
      </w:r>
    </w:p>
    <w:p>
      <w:pPr>
        <w:spacing w:after="80"/>
      </w:pPr>
      <w:r>
        <w:rPr>
          <w:rFonts w:ascii="Calibri" w:hAnsi="Calibri"/>
          <w:sz w:val="19"/>
        </w:rPr>
        <w:t>Description: Queries the learner's cognitive state from SQLite, evaluates the 6 ordered pedagogical rules against the C1–C10 Directed Acyclic Graph, and deterministically outputs the next educational intervention.</w:t>
      </w:r>
    </w:p>
    <w:p>
      <w:pPr>
        <w:spacing w:after="40"/>
      </w:pPr>
      <w:r>
        <w:rPr>
          <w:rFonts w:ascii="Calibri" w:hAnsi="Calibri"/>
          <w:b/>
          <w:color w:val="475569"/>
          <w:sz w:val="19"/>
        </w:rPr>
        <w:t>Parameters &amp; Payload Schema:</w:t>
      </w:r>
    </w:p>
    <w:p>
      <w:pPr>
        <w:spacing w:after="80"/>
      </w:pPr>
      <w:r>
        <w:rPr>
          <w:rFonts w:ascii="Calibri" w:hAnsi="Calibri"/>
          <w:sz w:val="18"/>
        </w:rPr>
        <w:t>• student_id (string, path parameter): Identifier of learner to evaluate.</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"action": "PRACTICE",</w:t>
              <w:br/>
              <w:t xml:space="preserve">  "target_concept": "C2",</w:t>
              <w:br/>
              <w:t xml:space="preserve">  "target_concept_name": "Equivalent fractions and simplifying",</w:t>
              <w:br/>
              <w:t xml:space="preserve">  "reason": "Current concept C2 in progress (p_eff=0.684 &lt; 0.850). Consolidating foundational skills.",</w:t>
              <w:br/>
              <w:t xml:space="preserve">  "rule_number": 4,</w:t>
              <w:br/>
              <w:t xml:space="preserve">  "rule_name": "Practice (ZPD Consolidation)",</w:t>
              <w:br/>
              <w:t xml:space="preserve">  "p_eff": 0.684,</w:t>
              <w:br/>
              <w:t xml:space="preserve">  "evidence_sum": 3.450,</w:t>
              <w:br/>
              <w:t xml:space="preserve">  "status": "practicing",</w:t>
              <w:br/>
              <w:t xml:space="preserve">  "is_fragile": false,</w:t>
              <w:br/>
              <w:t xml:space="preserve">  "config_version": 1,</w:t>
              <w:br/>
              <w:t xml:space="preserve">  "inputs_json": "{"student_id":"STU_042","concept_id":"C2","p_eff":0.684,"rule":4}"</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Strictly evaluates the 6 ordered rules: Rule 0 (Teacher Override) -&gt; Rule 1 (Teacher Intervention if Delta p &lt; 0.05 over 3 cycles) -&gt; Rule 2 (Remediate Weakest Prerequisite &lt; 0.55) -&gt; Rule 3 (Spaced Review if Decayed &lt; 0.60) -&gt; Rule 4 (Practice ZPD) -&gt; Rule 5 (Advance Next Unlocked Node) -&gt; Rule 6 (Challenge Capstone).</w:t>
            </w:r>
          </w:p>
        </w:tc>
      </w:tr>
    </w:tbl>
    <w:p>
      <w:pPr>
        <w:spacing w:after="80"/>
      </w:pPr>
    </w:p>
    <w:p>
      <w:pPr>
        <w:spacing w:before="200" w:after="40"/>
      </w:pPr>
      <w:r>
        <w:rPr>
          <w:rFonts w:ascii="Consolas" w:hAnsi="Consolas"/>
          <w:b/>
          <w:color w:val="10B981"/>
          <w:sz w:val="22"/>
        </w:rPr>
        <w:t xml:space="preserve">[GET] </w:t>
      </w:r>
      <w:r>
        <w:rPr>
          <w:rFonts w:ascii="Consolas" w:hAnsi="Consolas"/>
          <w:b/>
          <w:color w:val="1E3A8A"/>
          <w:sz w:val="22"/>
        </w:rPr>
        <w:t>/api/state/{student_id}</w:t>
      </w:r>
      <w:r>
        <w:rPr>
          <w:rFonts w:ascii="Calibri" w:hAnsi="Calibri"/>
          <w:b/>
          <w:color w:val="0F766E"/>
          <w:sz w:val="22"/>
        </w:rPr>
        <w:t xml:space="preserve"> — Retrieve Comprehensive Student Cognitive Vector</w:t>
      </w:r>
    </w:p>
    <w:p>
      <w:pPr>
        <w:spacing w:after="80"/>
      </w:pPr>
      <w:r>
        <w:rPr>
          <w:rFonts w:ascii="Calibri" w:hAnsi="Calibri"/>
          <w:sz w:val="19"/>
        </w:rPr>
        <w:t>Description: Returns complete psychometric state across all curriculum nodes, virtual clock timestamp, active concept, current streak, and historical telemetry.</w:t>
      </w:r>
    </w:p>
    <w:p>
      <w:pPr>
        <w:spacing w:after="40"/>
      </w:pPr>
      <w:r>
        <w:rPr>
          <w:rFonts w:ascii="Calibri" w:hAnsi="Calibri"/>
          <w:b/>
          <w:color w:val="475569"/>
          <w:sz w:val="19"/>
        </w:rPr>
        <w:t>Parameters &amp; Payload Schema:</w:t>
      </w:r>
    </w:p>
    <w:p>
      <w:pPr>
        <w:spacing w:after="80"/>
      </w:pPr>
      <w:r>
        <w:rPr>
          <w:rFonts w:ascii="Calibri" w:hAnsi="Calibri"/>
          <w:sz w:val="18"/>
        </w:rPr>
        <w:t>• student_id (string, path parameter): Identifier of learner.</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"student_id": "STU_042",</w:t>
              <w:br/>
              <w:t xml:space="preserve">  "active_concept_id": "C2",</w:t>
              <w:br/>
              <w:t xml:space="preserve">  "virtual_clock": 0.0,</w:t>
              <w:br/>
              <w:t xml:space="preserve">  "concepts": {</w:t>
              <w:br/>
              <w:t xml:space="preserve">    "C1": {</w:t>
              <w:br/>
              <w:t xml:space="preserve">      "p": 0.920,</w:t>
              <w:br/>
              <w:t xml:space="preserve">      "p_eff": 0.920,</w:t>
              <w:br/>
              <w:t xml:space="preserve">      "stability_days": 14.0,</w:t>
              <w:br/>
              <w:t xml:space="preserve">      "evidence_sum": 4.80,</w:t>
              <w:br/>
              <w:t xml:space="preserve">      "transfer_passed": true,</w:t>
              <w:br/>
              <w:t xml:space="preserve">      "is_fragile": false,</w:t>
              <w:br/>
              <w:t xml:space="preserve">      "status": "mastered"</w:t>
              <w:br/>
              <w:t xml:space="preserve">    },</w:t>
              <w:br/>
              <w:t xml:space="preserve">    "C2": {</w:t>
              <w:br/>
              <w:t xml:space="preserve">      "p": 0.684,</w:t>
              <w:br/>
              <w:t xml:space="preserve">      "p_eff": 0.684,</w:t>
              <w:br/>
              <w:t xml:space="preserve">      "stability_days": 7.0,</w:t>
              <w:br/>
              <w:t xml:space="preserve">      "evidence_sum": 3.45,</w:t>
              <w:br/>
              <w:t xml:space="preserve">      "transfer_passed": false,</w:t>
              <w:br/>
              <w:t xml:space="preserve">      "is_fragile": false,</w:t>
              <w:br/>
              <w:t xml:space="preserve">      "status": "practicing"</w:t>
              <w:br/>
              <w:t xml:space="preserve">    }</w:t>
              <w:br/>
              <w:t xml:space="preserve">  }</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Effective mastery p_eff is dynamically adjusted by the Prerequisite Ceiling Rule: p_eff[C] &lt;= min(prereqs) + 0.25. If violated, is_fragile is flagged true.</w:t>
            </w:r>
          </w:p>
        </w:tc>
      </w:tr>
    </w:tbl>
    <w:p>
      <w:pPr>
        <w:spacing w:after="80"/>
      </w:pPr>
    </w:p>
    <w:p>
      <w:pPr>
        <w:spacing w:before="200" w:after="40"/>
      </w:pPr>
      <w:r>
        <w:rPr>
          <w:rFonts w:ascii="Consolas" w:hAnsi="Consolas"/>
          <w:b/>
          <w:color w:val="10B981"/>
          <w:sz w:val="22"/>
        </w:rPr>
        <w:t xml:space="preserve">[GET] </w:t>
      </w:r>
      <w:r>
        <w:rPr>
          <w:rFonts w:ascii="Consolas" w:hAnsi="Consolas"/>
          <w:b/>
          <w:color w:val="1E3A8A"/>
          <w:sz w:val="22"/>
        </w:rPr>
        <w:t>/api/student/{student_id}/mastery</w:t>
      </w:r>
      <w:r>
        <w:rPr>
          <w:rFonts w:ascii="Calibri" w:hAnsi="Calibri"/>
          <w:b/>
          <w:color w:val="0F766E"/>
          <w:sz w:val="22"/>
        </w:rPr>
        <w:t xml:space="preserve"> — Retrieve Per-Concept Cognitive Mastery Map</w:t>
      </w:r>
    </w:p>
    <w:p>
      <w:pPr>
        <w:spacing w:after="80"/>
      </w:pPr>
      <w:r>
        <w:rPr>
          <w:rFonts w:ascii="Calibri" w:hAnsi="Calibri"/>
          <w:sz w:val="19"/>
        </w:rPr>
        <w:t>Description: Provides direct access to the student_mastery table in SQLite, returning raw probability p, effective probability p_eff, stability days, and transfer status.</w:t>
      </w:r>
    </w:p>
    <w:p>
      <w:pPr>
        <w:spacing w:after="40"/>
      </w:pPr>
      <w:r>
        <w:rPr>
          <w:rFonts w:ascii="Calibri" w:hAnsi="Calibri"/>
          <w:b/>
          <w:color w:val="475569"/>
          <w:sz w:val="19"/>
        </w:rPr>
        <w:t>Parameters &amp; Payload Schema:</w:t>
      </w:r>
    </w:p>
    <w:p>
      <w:pPr>
        <w:spacing w:after="80"/>
      </w:pPr>
      <w:r>
        <w:rPr>
          <w:rFonts w:ascii="Calibri" w:hAnsi="Calibri"/>
          <w:sz w:val="18"/>
        </w:rPr>
        <w:t>• student_id (string, path parameter): Learner identifier.</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"status": "success",</w:t>
              <w:br/>
              <w:t xml:space="preserve">  "student_id": "STU_042",</w:t>
              <w:br/>
              <w:t xml:space="preserve">  "mastery": {</w:t>
              <w:br/>
              <w:t xml:space="preserve">    "C1": {"p": 0.92, "p_eff": 0.92, "stability_days": 14.0, "status": "mastered", "transfer_passed": 1},</w:t>
              <w:br/>
              <w:t xml:space="preserve">    "C2": {"p": 0.68, "p_eff": 0.68, "stability_days": 7.0, "status": "practicing", "transfer_passed": 0}</w:t>
              <w:br/>
              <w:t xml:space="preserve">  }</w:t>
              <w:br/>
              <w:t>}</w:t>
            </w:r>
          </w:p>
        </w:tc>
      </w:tr>
    </w:tbl>
    <w:p>
      <w:pPr>
        <w:spacing w:after="80"/>
      </w:pPr>
    </w:p>
    <w:p>
      <w:pPr>
        <w:spacing w:before="200" w:after="40"/>
      </w:pPr>
      <w:r>
        <w:rPr>
          <w:rFonts w:ascii="Consolas" w:hAnsi="Consolas"/>
          <w:b/>
          <w:color w:val="3B82F6"/>
          <w:sz w:val="22"/>
        </w:rPr>
        <w:t xml:space="preserve">[POST] </w:t>
      </w:r>
      <w:r>
        <w:rPr>
          <w:rFonts w:ascii="Consolas" w:hAnsi="Consolas"/>
          <w:b/>
          <w:color w:val="1E3A8A"/>
          <w:sz w:val="22"/>
        </w:rPr>
        <w:t>/api/teacher/override</w:t>
      </w:r>
      <w:r>
        <w:rPr>
          <w:rFonts w:ascii="Calibri" w:hAnsi="Calibri"/>
          <w:b/>
          <w:color w:val="0F766E"/>
          <w:sz w:val="22"/>
        </w:rPr>
        <w:t xml:space="preserve"> — Apply Persistent Human-in-the-Loop Teacher Override</w:t>
      </w:r>
    </w:p>
    <w:p>
      <w:pPr>
        <w:spacing w:after="80"/>
      </w:pPr>
      <w:r>
        <w:rPr>
          <w:rFonts w:ascii="Calibri" w:hAnsi="Calibri"/>
          <w:sz w:val="19"/>
        </w:rPr>
        <w:t>Description: Allows educators to exercise ultimate pedagogical authority by commanding an override on student action or concept target. Written with ACID transaction safety to the SQLite overrides table.</w:t>
      </w:r>
    </w:p>
    <w:p>
      <w:pPr>
        <w:spacing w:after="40"/>
      </w:pPr>
      <w:r>
        <w:rPr>
          <w:rFonts w:ascii="Calibri" w:hAnsi="Calibri"/>
          <w:b/>
          <w:color w:val="475569"/>
          <w:sz w:val="19"/>
        </w:rPr>
        <w:t>Parameters &amp; Payload Schema:</w:t>
      </w:r>
    </w:p>
    <w:p>
      <w:pPr>
        <w:spacing w:after="80"/>
      </w:pPr>
      <w:r>
        <w:rPr>
          <w:rFonts w:ascii="Calibri" w:hAnsi="Calibri"/>
          <w:sz w:val="18"/>
        </w:rPr>
        <w:t>• student_id (string, required): Student targeted for override</w:t>
        <w:br/>
        <w:t>• override_concept (string, required): Concept key (e.g., 'C1')</w:t>
        <w:br/>
        <w:t>• override_action (string, required): Action command ('Practice', 'Remediate', 'Review', 'Advance')</w:t>
        <w:br/>
        <w:t>• teacher_name (string, required): Authoring educator name for accountability audit</w:t>
        <w:br/>
        <w:t>• reason (string, required): Justification text for institutional audit trail</w:t>
      </w:r>
    </w:p>
    <w:p>
      <w:pPr>
        <w:spacing w:after="20"/>
      </w:pPr>
      <w:r>
        <w:rPr>
          <w:rFonts w:ascii="Calibri" w:hAnsi="Calibri"/>
          <w:b/>
          <w:sz w:val="18"/>
        </w:rPr>
        <w:t>Sample Request Body (JSON):</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"student_id": "STU_042",</w:t>
              <w:br/>
              <w:t xml:space="preserve">  "override_concept": "C1",</w:t>
              <w:br/>
              <w:t xml:space="preserve">  "override_action": "Remediate",</w:t>
              <w:br/>
              <w:t xml:space="preserve">  "teacher_name": "Prof. Sharma",</w:t>
              <w:br/>
              <w:t xml:space="preserve">  "reason": "Observed foundational unit fraction misconception in 1-on-1 coaching."</w:t>
              <w:br/>
              <w:t>}</w:t>
            </w:r>
          </w:p>
        </w:tc>
      </w:tr>
    </w:tbl>
    <w:p>
      <w:pPr>
        <w:spacing w:after="80"/>
      </w:pP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"status": "persisted",</w:t>
              <w:br/>
              <w:t xml:space="preserve">  "next_decision": {</w:t>
              <w:br/>
              <w:t xml:space="preserve">    "action": "REMEDIATE_PREREQUISITE",</w:t>
              <w:br/>
              <w:t xml:space="preserve">    "target_concept": "C1",</w:t>
              <w:br/>
              <w:t xml:space="preserve">    "reason": "Teacher Override by Prof. Sharma: Observed foundational unit fraction misconception.",</w:t>
              <w:br/>
              <w:t xml:space="preserve">    "rule_number": 0,</w:t>
              <w:br/>
              <w:t xml:space="preserve">    "rule_name": "Teacher Override (Human Authority)"</w:t>
              <w:br/>
              <w:t xml:space="preserve">  }</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Rule 0 intercepts the decision loop before automated heuristics execute. The override remains active until completed or cleared, maintaining complete institutional governance.</w:t>
            </w:r>
          </w:p>
        </w:tc>
      </w:tr>
    </w:tbl>
    <w:p>
      <w:pPr>
        <w:spacing w:after="80"/>
      </w:pPr>
    </w:p>
    <w:p>
      <w:pPr>
        <w:spacing w:before="200" w:after="40"/>
      </w:pPr>
      <w:r>
        <w:rPr>
          <w:rFonts w:ascii="Consolas" w:hAnsi="Consolas"/>
          <w:b/>
          <w:color w:val="3B82F6"/>
          <w:sz w:val="22"/>
        </w:rPr>
        <w:t xml:space="preserve">[POST] </w:t>
      </w:r>
      <w:r>
        <w:rPr>
          <w:rFonts w:ascii="Consolas" w:hAnsi="Consolas"/>
          <w:b/>
          <w:color w:val="1E3A8A"/>
          <w:sz w:val="22"/>
        </w:rPr>
        <w:t>/api/time-travel</w:t>
      </w:r>
      <w:r>
        <w:rPr>
          <w:rFonts w:ascii="Calibri" w:hAnsi="Calibri"/>
          <w:b/>
          <w:color w:val="0F766E"/>
          <w:sz w:val="22"/>
        </w:rPr>
        <w:t xml:space="preserve"> — Advance Virtual Clock (Ebbinghaus Decay Simulation)</w:t>
      </w:r>
    </w:p>
    <w:p>
      <w:pPr>
        <w:spacing w:after="80"/>
      </w:pPr>
      <w:r>
        <w:rPr>
          <w:rFonts w:ascii="Calibri" w:hAnsi="Calibri"/>
          <w:sz w:val="19"/>
        </w:rPr>
        <w:t>Description: Advances the learner's longitudinal clock by a specified duration in days, recomputing effective mastery according to the Ebbinghaus exponential forgetting curve.</w:t>
      </w:r>
    </w:p>
    <w:p>
      <w:pPr>
        <w:spacing w:after="40"/>
      </w:pPr>
      <w:r>
        <w:rPr>
          <w:rFonts w:ascii="Calibri" w:hAnsi="Calibri"/>
          <w:b/>
          <w:color w:val="475569"/>
          <w:sz w:val="19"/>
        </w:rPr>
        <w:t>Parameters &amp; Payload Schema:</w:t>
      </w:r>
    </w:p>
    <w:p>
      <w:pPr>
        <w:spacing w:after="80"/>
      </w:pPr>
      <w:r>
        <w:rPr>
          <w:rFonts w:ascii="Calibri" w:hAnsi="Calibri"/>
          <w:sz w:val="18"/>
        </w:rPr>
        <w:t>• student_id (string, required): Student identifier</w:t>
        <w:br/>
        <w:t>• days (float, required, gt: 0.0): Number of virtual days elapsed (e.g., 14.0 or 21.0)</w:t>
      </w:r>
    </w:p>
    <w:p>
      <w:pPr>
        <w:spacing w:after="20"/>
      </w:pPr>
      <w:r>
        <w:rPr>
          <w:rFonts w:ascii="Calibri" w:hAnsi="Calibri"/>
          <w:b/>
          <w:sz w:val="18"/>
        </w:rPr>
        <w:t>Sample Request Body (JSON):</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"student_id": "STU_042",</w:t>
              <w:br/>
              <w:t xml:space="preserve">  "days": 21.0</w:t>
              <w:br/>
              <w:t>}</w:t>
            </w:r>
          </w:p>
        </w:tc>
      </w:tr>
    </w:tbl>
    <w:p>
      <w:pPr>
        <w:spacing w:after="80"/>
      </w:pP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"status": "advanced",</w:t>
              <w:br/>
              <w:t xml:space="preserve">  "student_state": {</w:t>
              <w:br/>
              <w:t xml:space="preserve">    "student_id": "STU_042",</w:t>
              <w:br/>
              <w:t xml:space="preserve">    "virtual_clock_days": 21.0,</w:t>
              <w:br/>
              <w:t xml:space="preserve">    "decayed_concepts": {</w:t>
              <w:br/>
              <w:t xml:space="preserve">      "C1": {</w:t>
              <w:br/>
              <w:t xml:space="preserve">        "prior_p": 0.92,</w:t>
              <w:br/>
              <w:t xml:space="preserve">        "decayed_p_eff": 0.584,</w:t>
              <w:br/>
              <w:t xml:space="preserve">        "stability_days": 14.0,</w:t>
              <w:br/>
              <w:t xml:space="preserve">        "status": "decayed_review_needed"</w:t>
              <w:br/>
              <w:t xml:space="preserve">      }</w:t>
              <w:br/>
              <w:t xml:space="preserve">    }</w:t>
              <w:br/>
              <w:t xml:space="preserve">  }</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Implements p(t) = p_floor + (p0 - p_floor) * exp(-t / S). When p_eff drops below review_threshold (0.60), Rule 3 automatically triggers Spaced Review before downstream failure occurs.</w:t>
            </w:r>
          </w:p>
        </w:tc>
      </w:tr>
    </w:tbl>
    <w:p>
      <w:pPr>
        <w:spacing w:after="80"/>
      </w:pPr>
    </w:p>
    <w:p>
      <w:pPr>
        <w:spacing w:before="200" w:after="40"/>
      </w:pPr>
      <w:r>
        <w:rPr>
          <w:rFonts w:ascii="Consolas" w:hAnsi="Consolas"/>
          <w:b/>
          <w:color w:val="10B981"/>
          <w:sz w:val="22"/>
        </w:rPr>
        <w:t xml:space="preserve">[GET] </w:t>
      </w:r>
      <w:r>
        <w:rPr>
          <w:rFonts w:ascii="Consolas" w:hAnsi="Consolas"/>
          <w:b/>
          <w:color w:val="1E3A8A"/>
          <w:sz w:val="22"/>
        </w:rPr>
        <w:t>/api/teacher/heatmap</w:t>
      </w:r>
      <w:r>
        <w:rPr>
          <w:rFonts w:ascii="Calibri" w:hAnsi="Calibri"/>
          <w:b/>
          <w:color w:val="0F766E"/>
          <w:sz w:val="22"/>
        </w:rPr>
        <w:t xml:space="preserve"> — Compute 2D Cohort Mastery Heatmap Matrix</w:t>
      </w:r>
    </w:p>
    <w:p>
      <w:pPr>
        <w:spacing w:after="80"/>
      </w:pPr>
      <w:r>
        <w:rPr>
          <w:rFonts w:ascii="Calibri" w:hAnsi="Calibri"/>
          <w:sz w:val="19"/>
        </w:rPr>
        <w:t>Description: Calculates a normalized 2D matrix of effective mastery values across all 10 curriculum concepts for an array of student IDs, revealing systemic classroom bottlenecks.</w:t>
      </w:r>
    </w:p>
    <w:p>
      <w:pPr>
        <w:spacing w:after="40"/>
      </w:pPr>
      <w:r>
        <w:rPr>
          <w:rFonts w:ascii="Calibri" w:hAnsi="Calibri"/>
          <w:b/>
          <w:color w:val="475569"/>
          <w:sz w:val="19"/>
        </w:rPr>
        <w:t>Parameters &amp; Payload Schema:</w:t>
      </w:r>
    </w:p>
    <w:p>
      <w:pPr>
        <w:spacing w:after="80"/>
      </w:pPr>
      <w:r>
        <w:rPr>
          <w:rFonts w:ascii="Calibri" w:hAnsi="Calibri"/>
          <w:sz w:val="18"/>
        </w:rPr>
        <w:t>• student_ids (array of strings, query parameter): List of student IDs to aggregate.</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"STU_001": [0.95, 0.88, 0.42, 0.81, 0.20, 0.15, 0.10, 0.10, 0.10, 0.10],</w:t>
              <w:br/>
              <w:t xml:space="preserve">  "STU_002": [0.92, 0.90, 0.85, 0.88, 0.82, 0.78, 0.65, 0.50, 0.30, 0.15],</w:t>
              <w:br/>
              <w:t xml:space="preserve">  "STU_042": [0.92, 0.68, 0.10, 0.10, 0.10, 0.10, 0.10, 0.10, 0.10, 0.10]</w:t>
              <w:br/>
              <w:t>}</w:t>
            </w:r>
          </w:p>
        </w:tc>
      </w:tr>
    </w:tbl>
    <w:p>
      <w:pPr>
        <w:spacing w:after="80"/>
      </w:pPr>
    </w:p>
    <w:p>
      <w:pPr>
        <w:spacing w:before="200" w:after="40"/>
      </w:pPr>
      <w:r>
        <w:rPr>
          <w:rFonts w:ascii="Consolas" w:hAnsi="Consolas"/>
          <w:b/>
          <w:color w:val="10B981"/>
          <w:sz w:val="22"/>
        </w:rPr>
        <w:t xml:space="preserve">[GET] </w:t>
      </w:r>
      <w:r>
        <w:rPr>
          <w:rFonts w:ascii="Consolas" w:hAnsi="Consolas"/>
          <w:b/>
          <w:color w:val="1E3A8A"/>
          <w:sz w:val="22"/>
        </w:rPr>
        <w:t>/api/teacher/stuck-learners</w:t>
      </w:r>
      <w:r>
        <w:rPr>
          <w:rFonts w:ascii="Calibri" w:hAnsi="Calibri"/>
          <w:b/>
          <w:color w:val="0F766E"/>
          <w:sz w:val="22"/>
        </w:rPr>
        <w:t xml:space="preserve"> — Retrieve Stuck-Learner Intervention Escalation Queue</w:t>
      </w:r>
    </w:p>
    <w:p>
      <w:pPr>
        <w:spacing w:after="80"/>
      </w:pPr>
      <w:r>
        <w:rPr>
          <w:rFonts w:ascii="Calibri" w:hAnsi="Calibri"/>
          <w:sz w:val="19"/>
        </w:rPr>
        <w:t>Description: Scans the student cohort for learners whose mastery progression has plateaued (Delta p &lt; 0.05 over 3 consecutive attempts on the same concept).</w:t>
      </w:r>
    </w:p>
    <w:p>
      <w:pPr>
        <w:spacing w:after="40"/>
      </w:pPr>
      <w:r>
        <w:rPr>
          <w:rFonts w:ascii="Calibri" w:hAnsi="Calibri"/>
          <w:b/>
          <w:color w:val="475569"/>
          <w:sz w:val="19"/>
        </w:rPr>
        <w:t>Parameters &amp; Payload Schema:</w:t>
      </w:r>
    </w:p>
    <w:p>
      <w:pPr>
        <w:spacing w:after="80"/>
      </w:pPr>
      <w:r>
        <w:rPr>
          <w:rFonts w:ascii="Calibri" w:hAnsi="Calibri"/>
          <w:sz w:val="18"/>
        </w:rPr>
        <w:t>None.</w:t>
      </w:r>
    </w:p>
    <w:p>
      <w:pPr>
        <w:spacing w:after="20"/>
      </w:pPr>
      <w:r>
        <w:rPr>
          <w:rFonts w:ascii="Calibri" w:hAnsi="Calibri"/>
          <w:b/>
          <w:sz w:val="18"/>
        </w:rPr>
        <w:t>Sample Response Body (200 OK):</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w:t>
              <w:br/>
              <w:t xml:space="preserve">  "stuck_learners": [</w:t>
              <w:br/>
              <w:t xml:space="preserve">    {</w:t>
              <w:br/>
              <w:t xml:space="preserve">      "student_id": "STU_019",</w:t>
              <w:br/>
              <w:t xml:space="preserve">      "concept_id": "C4",</w:t>
              <w:br/>
              <w:t xml:space="preserve">      "consecutive_stagnant_cycles": 3,</w:t>
              <w:br/>
              <w:t xml:space="preserve">      "delta_p": 0.012,</w:t>
              <w:br/>
              <w:t xml:space="preserve">      "recommended_action": "1-on-1 Remedial Session on Like Denominators",</w:t>
              <w:br/>
              <w:t xml:space="preserve">      "flagged_at": 1759124000.0</w:t>
              <w:br/>
              <w:t xml:space="preserve">    }</w:t>
              <w:br/>
              <w:t xml:space="preserve">  ]</w:t>
              <w:br/>
              <w:t>}</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sz="28" w:space="0" w:color="3B82F6"/>
              <w:bottom w:val="none"/>
              <w:right w:val="none"/>
            </w:tcBorders>
          </w:tcPr>
          <w:p>
            <w:pPr>
              <w:spacing w:before="40" w:after="40"/>
            </w:pPr>
            <w:r>
              <w:rPr>
                <w:rFonts w:ascii="Calibri" w:hAnsi="Calibri"/>
                <w:b/>
                <w:color w:val="1D4ED8"/>
                <w:sz w:val="22"/>
              </w:rPr>
              <w:t xml:space="preserve">📌 ALGORITHMIC BACKEND BEHAVIOR: </w:t>
            </w:r>
            <w:r>
              <w:rPr>
                <w:rFonts w:ascii="Calibri" w:hAnsi="Calibri"/>
                <w:color w:val="1E293B"/>
                <w:sz w:val="20"/>
              </w:rPr>
              <w:t>Enforces Rule 1 (Teacher Intervention) to prevent automated question loops from demoralizing stuck learners with endless repetitive drilling.</w:t>
            </w:r>
          </w:p>
        </w:tc>
      </w:tr>
    </w:tbl>
    <w:p>
      <w:pPr>
        <w:spacing w:after="80"/>
      </w:pPr>
    </w:p>
    <w:p>
      <w:pPr>
        <w:spacing w:after="240"/>
      </w:pPr>
    </w:p>
    <w:p>
      <w:pPr>
        <w:pStyle w:val="Heading1"/>
        <w:spacing w:before="280" w:after="80"/>
      </w:pPr>
      <w:r>
        <w:rPr>
          <w:rFonts w:ascii="Calibri" w:hAnsi="Calibri"/>
          <w:color w:val="1E3A8A"/>
          <w:sz w:val="30"/>
        </w:rPr>
        <w:t>3. Internal Python Service API Contract (masteryflow.engine)</w:t>
      </w:r>
    </w:p>
    <w:p>
      <w:pPr>
        <w:spacing w:after="120"/>
      </w:pPr>
      <w:r>
        <w:rPr>
          <w:rFonts w:ascii="Calibri" w:hAnsi="Calibri"/>
          <w:sz w:val="20"/>
        </w:rPr>
        <w:t>For zero-overhead in-process communication, testing suites, and embedded fallback execution, the engine exposes a unified Python Service Contract in backend/engine/service.py and backend/engine/contracts.py. Any module can directly import and call these functions without running an HTTP network daemon.</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from backend.engine import (</w:t>
              <w:br/>
              <w:t xml:space="preserve">    record_attempt,           # Processes attempt, anti-gaming telemetry, and updates BKT</w:t>
              <w:br/>
              <w:t xml:space="preserve">    next_action,              # Evaluates the 6 deterministic pedagogical rules</w:t>
              <w:br/>
              <w:t xml:space="preserve">    get_student_state,        # Returns full cognitive vector and virtual clock</w:t>
              <w:br/>
              <w:t xml:space="preserve">    apply_teacher_override,   # Persists teacher override and generates decision</w:t>
              <w:br/>
              <w:t xml:space="preserve">    advance_student_time,     # Simulates longitudinal Ebbinghaus memory decay</w:t>
              <w:br/>
              <w:t xml:space="preserve">    get_cohort_heatmap,       # Generates 2D cohort mastery matrix</w:t>
              <w:br/>
              <w:t xml:space="preserve">    get_stuck_learners        # Returns queue of learners flagged for human coaching</w:t>
              <w:br/>
              <w:t>)</w:t>
            </w:r>
          </w:p>
        </w:tc>
      </w:tr>
    </w:tbl>
    <w:p>
      <w:pPr>
        <w:spacing w:after="80"/>
      </w:pPr>
    </w:p>
    <w:tbl>
      <w:tblPr>
        <w:tblW w:type="auto" w:w="0"/>
        <w:jc w:val="center"/>
        <w:tblLook w:firstColumn="1" w:firstRow="1" w:lastColumn="0" w:lastRow="0" w:noHBand="0" w:noVBand="1" w:val="04A0"/>
      </w:tblPr>
      <w:tblGrid>
        <w:gridCol w:w="3360"/>
        <w:gridCol w:w="3360"/>
        <w:gridCol w:w="3360"/>
      </w:tblGrid>
      <w:tr>
        <w:tc>
          <w:tcPr>
            <w:tcW w:type="dxa" w:w="3360"/>
            <w:shd w:fill="1E3A8A"/>
            <w:tcMar>
              <w:top w:w="120" w:type="dxa"/>
              <w:bottom w:w="120" w:type="dxa"/>
              <w:left w:w="140" w:type="dxa"/>
              <w:right w:w="140" w:type="dxa"/>
            </w:tcMar>
          </w:tcPr>
          <w:p>
            <w:pPr>
              <w:jc w:val="left"/>
            </w:pPr>
            <w:r>
              <w:rPr>
                <w:rFonts w:ascii="Calibri" w:hAnsi="Calibri"/>
                <w:b/>
                <w:color w:val="FFFFFF"/>
                <w:sz w:val="20"/>
              </w:rPr>
              <w:t>Python Function Signature</w:t>
            </w:r>
          </w:p>
        </w:tc>
        <w:tc>
          <w:tcPr>
            <w:tcW w:type="dxa" w:w="3360"/>
            <w:shd w:fill="1E3A8A"/>
            <w:tcMar>
              <w:top w:w="120" w:type="dxa"/>
              <w:bottom w:w="120" w:type="dxa"/>
              <w:left w:w="140" w:type="dxa"/>
              <w:right w:w="140" w:type="dxa"/>
            </w:tcMar>
          </w:tcPr>
          <w:p>
            <w:pPr>
              <w:jc w:val="left"/>
            </w:pPr>
            <w:r>
              <w:rPr>
                <w:rFonts w:ascii="Calibri" w:hAnsi="Calibri"/>
                <w:b/>
                <w:color w:val="FFFFFF"/>
                <w:sz w:val="20"/>
              </w:rPr>
              <w:t>Return Type</w:t>
            </w:r>
          </w:p>
        </w:tc>
        <w:tc>
          <w:tcPr>
            <w:tcW w:type="dxa" w:w="3360"/>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record_attempt(student_id, concept_id, is_correct, difficulty=0.3, ...)</w:t>
            </w:r>
          </w:p>
        </w:tc>
        <w:tc>
          <w:tcPr>
            <w:tcW w:type="dxa" w:w="3360"/>
            <w:shd w:fill="F8FAFC"/>
            <w:tcMar>
              <w:top w:w="100" w:type="dxa"/>
              <w:bottom w:w="100" w:type="dxa"/>
              <w:left w:w="140" w:type="dxa"/>
              <w:right w:w="140" w:type="dxa"/>
            </w:tcMar>
          </w:tcPr>
          <w:p>
            <w:pPr>
              <w:jc w:val="left"/>
            </w:pPr>
            <w:r>
              <w:rPr>
                <w:rFonts w:ascii="Calibri" w:hAnsi="Calibri"/>
                <w:b/>
                <w:color w:val="0F172A"/>
                <w:sz w:val="19"/>
              </w:rPr>
              <w:t>AttemptResult</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Computes telemetry weight w, adjusts slip/guess, and updates BKT probability</w:t>
            </w:r>
          </w:p>
        </w:tc>
      </w:tr>
      <w:tr>
        <w:tc>
          <w:tcPr>
            <w:tcW w:type="dxa" w:w="3360"/>
            <w:shd w:fill="FFFFFF"/>
            <w:tcMar>
              <w:top w:w="100" w:type="dxa"/>
              <w:bottom w:w="100" w:type="dxa"/>
              <w:left w:w="140" w:type="dxa"/>
              <w:right w:w="140" w:type="dxa"/>
            </w:tcMar>
          </w:tcPr>
          <w:p>
            <w:pPr>
              <w:jc w:val="left"/>
            </w:pPr>
            <w:r>
              <w:rPr>
                <w:rFonts w:ascii="Consolas" w:hAnsi="Consolas"/>
                <w:b w:val="0"/>
                <w:color w:val="0F172A"/>
                <w:sz w:val="17"/>
              </w:rPr>
              <w:t>next_action(student_id)</w:t>
            </w:r>
          </w:p>
        </w:tc>
        <w:tc>
          <w:tcPr>
            <w:tcW w:type="dxa" w:w="3360"/>
            <w:shd w:fill="FFFFFF"/>
            <w:tcMar>
              <w:top w:w="100" w:type="dxa"/>
              <w:bottom w:w="100" w:type="dxa"/>
              <w:left w:w="140" w:type="dxa"/>
              <w:right w:w="140" w:type="dxa"/>
            </w:tcMar>
          </w:tcPr>
          <w:p>
            <w:pPr>
              <w:jc w:val="left"/>
            </w:pPr>
            <w:r>
              <w:rPr>
                <w:rFonts w:ascii="Calibri" w:hAnsi="Calibri"/>
                <w:b/>
                <w:color w:val="0F172A"/>
                <w:sz w:val="19"/>
              </w:rPr>
              <w:t>Decision</w:t>
            </w:r>
          </w:p>
        </w:tc>
        <w:tc>
          <w:tcPr>
            <w:tcW w:type="dxa" w:w="3360"/>
            <w:shd w:fill="FFFFFF"/>
            <w:tcMar>
              <w:top w:w="100" w:type="dxa"/>
              <w:bottom w:w="100" w:type="dxa"/>
              <w:left w:w="140" w:type="dxa"/>
              <w:right w:w="140" w:type="dxa"/>
            </w:tcMar>
          </w:tcPr>
          <w:p>
            <w:pPr>
              <w:jc w:val="left"/>
            </w:pPr>
            <w:r>
              <w:rPr>
                <w:rFonts w:ascii="Calibri" w:hAnsi="Calibri"/>
                <w:b w:val="0"/>
                <w:color w:val="0F172A"/>
                <w:sz w:val="19"/>
              </w:rPr>
              <w:t>Evaluates 6 rules against DAG and returns explainable decision object</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get_student_state(student_id)</w:t>
            </w:r>
          </w:p>
        </w:tc>
        <w:tc>
          <w:tcPr>
            <w:tcW w:type="dxa" w:w="3360"/>
            <w:shd w:fill="F8FAFC"/>
            <w:tcMar>
              <w:top w:w="100" w:type="dxa"/>
              <w:bottom w:w="100" w:type="dxa"/>
              <w:left w:w="140" w:type="dxa"/>
              <w:right w:w="140" w:type="dxa"/>
            </w:tcMar>
          </w:tcPr>
          <w:p>
            <w:pPr>
              <w:jc w:val="left"/>
            </w:pPr>
            <w:r>
              <w:rPr>
                <w:rFonts w:ascii="Calibri" w:hAnsi="Calibri"/>
                <w:b/>
                <w:color w:val="0F172A"/>
                <w:sz w:val="19"/>
              </w:rPr>
              <w:t>Dict[str, Any]</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Returns serialized learner cognitive vector, clock, and concept records</w:t>
            </w:r>
          </w:p>
        </w:tc>
      </w:tr>
      <w:tr>
        <w:tc>
          <w:tcPr>
            <w:tcW w:type="dxa" w:w="3360"/>
            <w:shd w:fill="FFFFFF"/>
            <w:tcMar>
              <w:top w:w="100" w:type="dxa"/>
              <w:bottom w:w="100" w:type="dxa"/>
              <w:left w:w="140" w:type="dxa"/>
              <w:right w:w="140" w:type="dxa"/>
            </w:tcMar>
          </w:tcPr>
          <w:p>
            <w:pPr>
              <w:jc w:val="left"/>
            </w:pPr>
            <w:r>
              <w:rPr>
                <w:rFonts w:ascii="Consolas" w:hAnsi="Consolas"/>
                <w:b w:val="0"/>
                <w:color w:val="0F172A"/>
                <w:sz w:val="17"/>
              </w:rPr>
              <w:t>apply_teacher_override(student_id, concept, action, teacher, reason)</w:t>
            </w:r>
          </w:p>
        </w:tc>
        <w:tc>
          <w:tcPr>
            <w:tcW w:type="dxa" w:w="3360"/>
            <w:shd w:fill="FFFFFF"/>
            <w:tcMar>
              <w:top w:w="100" w:type="dxa"/>
              <w:bottom w:w="100" w:type="dxa"/>
              <w:left w:w="140" w:type="dxa"/>
              <w:right w:w="140" w:type="dxa"/>
            </w:tcMar>
          </w:tcPr>
          <w:p>
            <w:pPr>
              <w:jc w:val="left"/>
            </w:pPr>
            <w:r>
              <w:rPr>
                <w:rFonts w:ascii="Calibri" w:hAnsi="Calibri"/>
                <w:b/>
                <w:color w:val="0F172A"/>
                <w:sz w:val="19"/>
              </w:rPr>
              <w:t>Decision</w:t>
            </w:r>
          </w:p>
        </w:tc>
        <w:tc>
          <w:tcPr>
            <w:tcW w:type="dxa" w:w="3360"/>
            <w:shd w:fill="FFFFFF"/>
            <w:tcMar>
              <w:top w:w="100" w:type="dxa"/>
              <w:bottom w:w="100" w:type="dxa"/>
              <w:left w:w="140" w:type="dxa"/>
              <w:right w:w="140" w:type="dxa"/>
            </w:tcMar>
          </w:tcPr>
          <w:p>
            <w:pPr>
              <w:jc w:val="left"/>
            </w:pPr>
            <w:r>
              <w:rPr>
                <w:rFonts w:ascii="Calibri" w:hAnsi="Calibri"/>
                <w:b w:val="0"/>
                <w:color w:val="0F172A"/>
                <w:sz w:val="19"/>
              </w:rPr>
              <w:t>Logs override to SQLite and immediately produces corresponding Decision</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advance_student_time(student_id, days)</w:t>
            </w:r>
          </w:p>
        </w:tc>
        <w:tc>
          <w:tcPr>
            <w:tcW w:type="dxa" w:w="3360"/>
            <w:shd w:fill="F8FAFC"/>
            <w:tcMar>
              <w:top w:w="100" w:type="dxa"/>
              <w:bottom w:w="100" w:type="dxa"/>
              <w:left w:w="140" w:type="dxa"/>
              <w:right w:w="140" w:type="dxa"/>
            </w:tcMar>
          </w:tcPr>
          <w:p>
            <w:pPr>
              <w:jc w:val="left"/>
            </w:pPr>
            <w:r>
              <w:rPr>
                <w:rFonts w:ascii="Calibri" w:hAnsi="Calibri"/>
                <w:b/>
                <w:color w:val="0F172A"/>
                <w:sz w:val="19"/>
              </w:rPr>
              <w:t>Dict[str, Any]</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Applies exponential decay p(t) across concepts and updates SQLite state</w:t>
            </w:r>
          </w:p>
        </w:tc>
      </w:tr>
      <w:tr>
        <w:tc>
          <w:tcPr>
            <w:tcW w:type="dxa" w:w="3360"/>
            <w:shd w:fill="FFFFFF"/>
            <w:tcMar>
              <w:top w:w="100" w:type="dxa"/>
              <w:bottom w:w="100" w:type="dxa"/>
              <w:left w:w="140" w:type="dxa"/>
              <w:right w:w="140" w:type="dxa"/>
            </w:tcMar>
          </w:tcPr>
          <w:p>
            <w:pPr>
              <w:jc w:val="left"/>
            </w:pPr>
            <w:r>
              <w:rPr>
                <w:rFonts w:ascii="Consolas" w:hAnsi="Consolas"/>
                <w:b w:val="0"/>
                <w:color w:val="0F172A"/>
                <w:sz w:val="17"/>
              </w:rPr>
              <w:t>get_cohort_heatmap(student_ids)</w:t>
            </w:r>
          </w:p>
        </w:tc>
        <w:tc>
          <w:tcPr>
            <w:tcW w:type="dxa" w:w="3360"/>
            <w:shd w:fill="FFFFFF"/>
            <w:tcMar>
              <w:top w:w="100" w:type="dxa"/>
              <w:bottom w:w="100" w:type="dxa"/>
              <w:left w:w="140" w:type="dxa"/>
              <w:right w:w="140" w:type="dxa"/>
            </w:tcMar>
          </w:tcPr>
          <w:p>
            <w:pPr>
              <w:jc w:val="left"/>
            </w:pPr>
            <w:r>
              <w:rPr>
                <w:rFonts w:ascii="Calibri" w:hAnsi="Calibri"/>
                <w:b/>
                <w:color w:val="0F172A"/>
                <w:sz w:val="19"/>
              </w:rPr>
              <w:t>Dict[str, List[float]]</w:t>
            </w:r>
          </w:p>
        </w:tc>
        <w:tc>
          <w:tcPr>
            <w:tcW w:type="dxa" w:w="3360"/>
            <w:shd w:fill="FFFFFF"/>
            <w:tcMar>
              <w:top w:w="100" w:type="dxa"/>
              <w:bottom w:w="100" w:type="dxa"/>
              <w:left w:w="140" w:type="dxa"/>
              <w:right w:w="140" w:type="dxa"/>
            </w:tcMar>
          </w:tcPr>
          <w:p>
            <w:pPr>
              <w:jc w:val="left"/>
            </w:pPr>
            <w:r>
              <w:rPr>
                <w:rFonts w:ascii="Calibri" w:hAnsi="Calibri"/>
                <w:b w:val="0"/>
                <w:color w:val="0F172A"/>
                <w:sz w:val="19"/>
              </w:rPr>
              <w:t>Computes 2D matrix of effective mastery values across C1–C10</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get_stuck_learners()</w:t>
            </w:r>
          </w:p>
        </w:tc>
        <w:tc>
          <w:tcPr>
            <w:tcW w:type="dxa" w:w="3360"/>
            <w:shd w:fill="F8FAFC"/>
            <w:tcMar>
              <w:top w:w="100" w:type="dxa"/>
              <w:bottom w:w="100" w:type="dxa"/>
              <w:left w:w="140" w:type="dxa"/>
              <w:right w:w="140" w:type="dxa"/>
            </w:tcMar>
          </w:tcPr>
          <w:p>
            <w:pPr>
              <w:jc w:val="left"/>
            </w:pPr>
            <w:r>
              <w:rPr>
                <w:rFonts w:ascii="Calibri" w:hAnsi="Calibri"/>
                <w:b/>
                <w:color w:val="0F172A"/>
                <w:sz w:val="19"/>
              </w:rPr>
              <w:t>List[Dict[str, Any]]</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Identifies students with Delta p &lt; 0.05 across 3 consecutive cycles</w:t>
            </w:r>
          </w:p>
        </w:tc>
      </w:tr>
    </w:tbl>
    <w:p>
      <w:pPr>
        <w:spacing w:after="240"/>
      </w:pPr>
    </w:p>
    <w:p>
      <w:pPr>
        <w:pStyle w:val="Heading1"/>
        <w:spacing w:before="280" w:after="80"/>
      </w:pPr>
      <w:r>
        <w:rPr>
          <w:rFonts w:ascii="Calibri" w:hAnsi="Calibri"/>
          <w:color w:val="1E3A8A"/>
          <w:sz w:val="30"/>
        </w:rPr>
        <w:t>4. Client-Side Web &amp; CDN Dependencies</w:t>
      </w:r>
    </w:p>
    <w:p>
      <w:pPr>
        <w:spacing w:after="120"/>
      </w:pPr>
      <w:r>
        <w:rPr>
          <w:rFonts w:ascii="Calibri" w:hAnsi="Calibri"/>
          <w:sz w:val="20"/>
        </w:rPr>
        <w:t>While the engine executes 100% locally with zero external intelligence or data transmission, the frontend interface integrates standard client-side CDN script assets strictly for hardware-accelerated 3D graphics and typography rendering in the user's local web browser:</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40" w:type="dxa"/>
              <w:right w:w="140" w:type="dxa"/>
            </w:tcMar>
          </w:tcPr>
          <w:p>
            <w:pPr>
              <w:jc w:val="left"/>
            </w:pPr>
            <w:r>
              <w:rPr>
                <w:rFonts w:ascii="Calibri" w:hAnsi="Calibri"/>
                <w:b/>
                <w:color w:val="FFFFFF"/>
                <w:sz w:val="20"/>
              </w:rPr>
              <w:t>Library / Asset</w:t>
            </w:r>
          </w:p>
        </w:tc>
        <w:tc>
          <w:tcPr>
            <w:tcW w:type="dxa" w:w="2520"/>
            <w:shd w:fill="1E3A8A"/>
            <w:tcMar>
              <w:top w:w="120" w:type="dxa"/>
              <w:bottom w:w="120" w:type="dxa"/>
              <w:left w:w="140" w:type="dxa"/>
              <w:right w:w="140" w:type="dxa"/>
            </w:tcMar>
          </w:tcPr>
          <w:p>
            <w:pPr>
              <w:jc w:val="left"/>
            </w:pPr>
            <w:r>
              <w:rPr>
                <w:rFonts w:ascii="Calibri" w:hAnsi="Calibri"/>
                <w:b/>
                <w:color w:val="FFFFFF"/>
                <w:sz w:val="20"/>
              </w:rPr>
              <w:t>CDN Provider / URL</w:t>
            </w:r>
          </w:p>
        </w:tc>
        <w:tc>
          <w:tcPr>
            <w:tcW w:type="dxa" w:w="2520"/>
            <w:shd w:fill="1E3A8A"/>
            <w:tcMar>
              <w:top w:w="120" w:type="dxa"/>
              <w:bottom w:w="120" w:type="dxa"/>
              <w:left w:w="140" w:type="dxa"/>
              <w:right w:w="140" w:type="dxa"/>
            </w:tcMar>
          </w:tcPr>
          <w:p>
            <w:pPr>
              <w:jc w:val="left"/>
            </w:pPr>
            <w:r>
              <w:rPr>
                <w:rFonts w:ascii="Calibri" w:hAnsi="Calibri"/>
                <w:b/>
                <w:color w:val="FFFFFF"/>
                <w:sz w:val="20"/>
              </w:rPr>
              <w:t>File Location in Repo</w:t>
            </w:r>
          </w:p>
        </w:tc>
        <w:tc>
          <w:tcPr>
            <w:tcW w:type="dxa" w:w="2520"/>
            <w:shd w:fill="1E3A8A"/>
            <w:tcMar>
              <w:top w:w="120" w:type="dxa"/>
              <w:bottom w:w="120" w:type="dxa"/>
              <w:left w:w="140" w:type="dxa"/>
              <w:right w:w="140" w:type="dxa"/>
            </w:tcMar>
          </w:tcPr>
          <w:p>
            <w:pPr>
              <w:jc w:val="left"/>
            </w:pPr>
            <w:r>
              <w:rPr>
                <w:rFonts w:ascii="Calibri" w:hAnsi="Calibri"/>
                <w:b/>
                <w:color w:val="FFFFFF"/>
                <w:sz w:val="20"/>
              </w:rPr>
              <w:t>Purpose</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Three.js (r128)</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cdnjs.cloudflare.com/.../three.min.js</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frontend/components/universe_3d.py</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WebGL 3D engine for rendering the interactive curriculum concept universe</w:t>
            </w:r>
          </w:p>
        </w:tc>
      </w:tr>
      <w:tr>
        <w:tc>
          <w:tcPr>
            <w:tcW w:type="dxa" w:w="2520"/>
            <w:shd w:fill="FFFFFF"/>
            <w:tcMar>
              <w:top w:w="100" w:type="dxa"/>
              <w:bottom w:w="100" w:type="dxa"/>
              <w:left w:w="140" w:type="dxa"/>
              <w:right w:w="140" w:type="dxa"/>
            </w:tcMar>
          </w:tcPr>
          <w:p>
            <w:pPr>
              <w:jc w:val="left"/>
            </w:pPr>
            <w:r>
              <w:rPr>
                <w:rFonts w:ascii="Calibri" w:hAnsi="Calibri"/>
                <w:b/>
                <w:color w:val="0F172A"/>
                <w:sz w:val="19"/>
              </w:rPr>
              <w:t>OrbitControls.js</w:t>
            </w:r>
          </w:p>
        </w:tc>
        <w:tc>
          <w:tcPr>
            <w:tcW w:type="dxa" w:w="2520"/>
            <w:shd w:fill="FFFFFF"/>
            <w:tcMar>
              <w:top w:w="100" w:type="dxa"/>
              <w:bottom w:w="100" w:type="dxa"/>
              <w:left w:w="140" w:type="dxa"/>
              <w:right w:w="140" w:type="dxa"/>
            </w:tcMar>
          </w:tcPr>
          <w:p>
            <w:pPr>
              <w:jc w:val="left"/>
            </w:pPr>
            <w:r>
              <w:rPr>
                <w:rFonts w:ascii="Consolas" w:hAnsi="Consolas"/>
                <w:b w:val="0"/>
                <w:color w:val="0F172A"/>
                <w:sz w:val="17"/>
              </w:rPr>
              <w:t>cdn.jsdelivr.net/.../OrbitControls.js</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frontend/components/universe_3d.py</w:t>
            </w:r>
          </w:p>
        </w:tc>
        <w:tc>
          <w:tcPr>
            <w:tcW w:type="dxa" w:w="2520"/>
            <w:shd w:fill="FFFFFF"/>
            <w:tcMar>
              <w:top w:w="100" w:type="dxa"/>
              <w:bottom w:w="100" w:type="dxa"/>
              <w:left w:w="140" w:type="dxa"/>
              <w:right w:w="140" w:type="dxa"/>
            </w:tcMar>
          </w:tcPr>
          <w:p>
            <w:pPr>
              <w:jc w:val="left"/>
            </w:pPr>
            <w:r>
              <w:rPr>
                <w:rFonts w:ascii="Calibri" w:hAnsi="Calibri"/>
                <w:b w:val="0"/>
                <w:color w:val="0F172A"/>
                <w:sz w:val="19"/>
              </w:rPr>
              <w:t>Interactive mouse camera panning, rotating, and zooming in 3D universe</w:t>
            </w:r>
          </w:p>
        </w:tc>
      </w:tr>
      <w:tr>
        <w:tc>
          <w:tcPr>
            <w:tcW w:type="dxa" w:w="2520"/>
            <w:shd w:fill="F8FAFC"/>
            <w:tcMar>
              <w:top w:w="100" w:type="dxa"/>
              <w:bottom w:w="100" w:type="dxa"/>
              <w:left w:w="140" w:type="dxa"/>
              <w:right w:w="140" w:type="dxa"/>
            </w:tcMar>
          </w:tcPr>
          <w:p>
            <w:pPr>
              <w:jc w:val="left"/>
            </w:pPr>
            <w:r>
              <w:rPr>
                <w:rFonts w:ascii="Calibri" w:hAnsi="Calibri"/>
                <w:b/>
                <w:color w:val="0F172A"/>
                <w:sz w:val="19"/>
              </w:rPr>
              <w:t>Plus Jakarta Sans &amp; JetBrains Mono</w:t>
            </w:r>
          </w:p>
        </w:tc>
        <w:tc>
          <w:tcPr>
            <w:tcW w:type="dxa" w:w="2520"/>
            <w:shd w:fill="F8FAFC"/>
            <w:tcMar>
              <w:top w:w="100" w:type="dxa"/>
              <w:bottom w:w="100" w:type="dxa"/>
              <w:left w:w="140" w:type="dxa"/>
              <w:right w:w="140" w:type="dxa"/>
            </w:tcMar>
          </w:tcPr>
          <w:p>
            <w:pPr>
              <w:jc w:val="left"/>
            </w:pPr>
            <w:r>
              <w:rPr>
                <w:rFonts w:ascii="Consolas" w:hAnsi="Consolas"/>
                <w:b w:val="0"/>
                <w:color w:val="0F172A"/>
                <w:sz w:val="17"/>
              </w:rPr>
              <w:t>fonts.googleapis.com/css2?family=...</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frontend/components/theme.py</w:t>
            </w:r>
          </w:p>
        </w:tc>
        <w:tc>
          <w:tcPr>
            <w:tcW w:type="dxa" w:w="2520"/>
            <w:shd w:fill="F8FAFC"/>
            <w:tcMar>
              <w:top w:w="100" w:type="dxa"/>
              <w:bottom w:w="100" w:type="dxa"/>
              <w:left w:w="140" w:type="dxa"/>
              <w:right w:w="140" w:type="dxa"/>
            </w:tcMar>
          </w:tcPr>
          <w:p>
            <w:pPr>
              <w:jc w:val="left"/>
            </w:pPr>
            <w:r>
              <w:rPr>
                <w:rFonts w:ascii="Calibri" w:hAnsi="Calibri"/>
                <w:b w:val="0"/>
                <w:color w:val="0F172A"/>
                <w:sz w:val="19"/>
              </w:rPr>
              <w:t>Modern 2026 dark glassmorphic typography and monospace HUD numbers</w:t>
            </w:r>
          </w:p>
        </w:tc>
      </w:tr>
    </w:tbl>
    <w:p>
      <w:pPr>
        <w:spacing w:after="240"/>
      </w:pPr>
    </w:p>
    <w:p>
      <w:pPr>
        <w:pStyle w:val="Heading1"/>
        <w:spacing w:before="280" w:after="80"/>
      </w:pPr>
      <w:r>
        <w:rPr>
          <w:rFonts w:ascii="Calibri" w:hAnsi="Calibri"/>
          <w:color w:val="1E3A8A"/>
          <w:sz w:val="30"/>
        </w:rPr>
        <w:t>5. Frontend Integration &amp; Resilient Zero-Latency Failover</w:t>
      </w:r>
    </w:p>
    <w:p>
      <w:pPr>
        <w:spacing w:after="120"/>
      </w:pPr>
      <w:r>
        <w:rPr>
          <w:rFonts w:ascii="Calibri" w:hAnsi="Calibri"/>
          <w:sz w:val="20"/>
        </w:rPr>
        <w:t>The Streamlit frontend (frontend/student.py) implements an intelligent dual-mode communication bridge. It attempts to consume the live FastAPI REST service over HTTP, but seamlessly falls back to embedded pure-Python execution with direct SQLite persistence if the HTTP daemon is not detected:</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94A3B8"/>
              <w:bottom w:val="single" w:sz="4" w:space="0" w:color="CBD5E1"/>
              <w:right w:val="single" w:sz="4" w:space="0" w:color="CBD5E1"/>
            </w:tcBorders>
          </w:tcPr>
          <w:p>
            <w:pPr>
              <w:spacing w:before="40" w:after="40"/>
            </w:pPr>
            <w:r>
              <w:rPr>
                <w:rFonts w:ascii="Consolas" w:hAnsi="Consolas"/>
                <w:color w:val="0F172A"/>
                <w:sz w:val="18"/>
              </w:rPr>
              <w:t># frontend/student.py: Lines 112-132</w:t>
              <w:br/>
              <w:t>FASTAPI_URL = os.getenv("MASTERYFLOW_API_URL", "http://localhost:8000")</w:t>
              <w:br/>
              <w:br/>
              <w:t>def check_backend_online() -&gt; bool:</w:t>
              <w:br/>
              <w:t xml:space="preserve">    try:</w:t>
              <w:br/>
              <w:t xml:space="preserve">        r = requests.get(f"{FASTAPI_URL}/", timeout=0.8)</w:t>
              <w:br/>
              <w:t xml:space="preserve">        return r.status_code == 200</w:t>
              <w:br/>
              <w:t xml:space="preserve">    except Exception:</w:t>
              <w:br/>
              <w:t xml:space="preserve">        return False</w:t>
              <w:br/>
              <w:br/>
              <w:t># Automatic failover: uses FastAPI if online; falls back to embedded engine if offline</w:t>
              <w:br/>
              <w:t>is_backend_live = check_backend_online()</w:t>
              <w:br/>
              <w:t>local_db, local_graph = get_embedded_engine()</w:t>
            </w:r>
          </w:p>
        </w:tc>
      </w:tr>
    </w:tbl>
    <w:p>
      <w:pPr>
        <w:spacing w:after="80"/>
      </w:pPr>
    </w:p>
    <w:tbl>
      <w:tblPr>
        <w:tblW w:type="auto" w:w="0"/>
        <w:jc w:val="center"/>
        <w:tblLook w:firstColumn="1" w:firstRow="1" w:lastColumn="0" w:lastRow="0" w:noHBand="0" w:noVBand="1" w:val="04A0"/>
      </w:tblPr>
      <w:tblGrid>
        <w:gridCol w:w="10080"/>
      </w:tblGrid>
      <w:tr>
        <w:tc>
          <w:tcPr>
            <w:tcW w:type="dxa" w:w="10080"/>
            <w:shd w:fill="FEF3C7"/>
            <w:tcMar>
              <w:top w:w="140" w:type="dxa"/>
              <w:bottom w:w="140" w:type="dxa"/>
              <w:left w:w="180" w:type="dxa"/>
              <w:right w:w="180" w:type="dxa"/>
            </w:tcMar>
            <w:tcBorders>
              <w:top w:val="none"/>
              <w:left w:val="single" w:sz="28" w:space="0" w:color="D97706"/>
              <w:bottom w:val="none"/>
              <w:right w:val="none"/>
            </w:tcBorders>
          </w:tcPr>
          <w:p>
            <w:pPr>
              <w:spacing w:before="40" w:after="40"/>
            </w:pPr>
            <w:r>
              <w:rPr>
                <w:rFonts w:ascii="Calibri" w:hAnsi="Calibri"/>
                <w:b/>
                <w:color w:val="B45309"/>
                <w:sz w:val="22"/>
              </w:rPr>
              <w:t xml:space="preserve">📌 ZERO-DOWNTIME COMPETITION DESIGN: </w:t>
            </w:r>
            <w:r>
              <w:rPr>
                <w:rFonts w:ascii="Calibri" w:hAnsi="Calibri"/>
                <w:color w:val="1E293B"/>
                <w:sz w:val="20"/>
              </w:rPr>
              <w:t>This dual-mode architecture guarantees zero presentation downtime during competitive hackathons and stage demonstrations. Whether evaluated via curl, Swagger, automated pytest, or a standalone laptop with no open network ports, the application operates with 100% functional integrity.</w:t>
            </w:r>
          </w:p>
        </w:tc>
      </w:tr>
    </w:tbl>
    <w:p>
      <w:pPr>
        <w:spacing w:after="80"/>
      </w:pPr>
    </w:p>
    <w:p>
      <w:pPr>
        <w:pStyle w:val="Heading1"/>
        <w:spacing w:before="280" w:after="80"/>
      </w:pPr>
      <w:r>
        <w:rPr>
          <w:rFonts w:ascii="Calibri" w:hAnsi="Calibri"/>
          <w:color w:val="1E3A8A"/>
          <w:sz w:val="30"/>
        </w:rPr>
        <w:t>6. Automated API Verification Suite (tests/test_api.py)</w:t>
      </w:r>
    </w:p>
    <w:p>
      <w:pPr>
        <w:spacing w:after="120"/>
      </w:pPr>
      <w:r>
        <w:rPr>
          <w:rFonts w:ascii="Calibri" w:hAnsi="Calibri"/>
          <w:sz w:val="20"/>
        </w:rPr>
        <w:t>Every endpoint is backed by automated unit tests in tests/test_api.py and integration tests in tests/test_service_contract.py. The test suite executes via 'pytest' with 100% green status across 41 total test suites, guaranteeing API contract compliance:</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120" w:type="dxa"/>
              <w:bottom w:w="120" w:type="dxa"/>
              <w:left w:w="140" w:type="dxa"/>
              <w:right w:w="140" w:type="dxa"/>
            </w:tcMar>
          </w:tcPr>
          <w:p>
            <w:pPr>
              <w:jc w:val="left"/>
            </w:pPr>
            <w:r>
              <w:rPr>
                <w:rFonts w:ascii="Calibri" w:hAnsi="Calibri"/>
                <w:b/>
                <w:color w:val="FFFFFF"/>
                <w:sz w:val="20"/>
              </w:rPr>
              <w:t>Test Case</w:t>
            </w:r>
          </w:p>
        </w:tc>
        <w:tc>
          <w:tcPr>
            <w:tcW w:type="dxa" w:w="3360"/>
            <w:shd w:fill="1E3A8A"/>
            <w:tcMar>
              <w:top w:w="120" w:type="dxa"/>
              <w:bottom w:w="120" w:type="dxa"/>
              <w:left w:w="140" w:type="dxa"/>
              <w:right w:w="140" w:type="dxa"/>
            </w:tcMar>
          </w:tcPr>
          <w:p>
            <w:pPr>
              <w:jc w:val="left"/>
            </w:pPr>
            <w:r>
              <w:rPr>
                <w:rFonts w:ascii="Calibri" w:hAnsi="Calibri"/>
                <w:b/>
                <w:color w:val="FFFFFF"/>
                <w:sz w:val="20"/>
              </w:rPr>
              <w:t>Target Route / Contract</w:t>
            </w:r>
          </w:p>
        </w:tc>
        <w:tc>
          <w:tcPr>
            <w:tcW w:type="dxa" w:w="3360"/>
            <w:shd w:fill="1E3A8A"/>
            <w:tcMar>
              <w:top w:w="120" w:type="dxa"/>
              <w:bottom w:w="120" w:type="dxa"/>
              <w:left w:w="140" w:type="dxa"/>
              <w:right w:w="140" w:type="dxa"/>
            </w:tcMar>
          </w:tcPr>
          <w:p>
            <w:pPr>
              <w:jc w:val="left"/>
            </w:pPr>
            <w:r>
              <w:rPr>
                <w:rFonts w:ascii="Calibri" w:hAnsi="Calibri"/>
                <w:b/>
                <w:color w:val="FFFFFF"/>
                <w:sz w:val="20"/>
              </w:rPr>
              <w:t>Validation Assertion</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test_api_submit_attempt</w:t>
            </w:r>
          </w:p>
        </w:tc>
        <w:tc>
          <w:tcPr>
            <w:tcW w:type="dxa" w:w="3360"/>
            <w:shd w:fill="F8FAFC"/>
            <w:tcMar>
              <w:top w:w="100" w:type="dxa"/>
              <w:bottom w:w="100" w:type="dxa"/>
              <w:left w:w="140" w:type="dxa"/>
              <w:right w:w="140" w:type="dxa"/>
            </w:tcMar>
          </w:tcPr>
          <w:p>
            <w:pPr>
              <w:jc w:val="left"/>
            </w:pPr>
            <w:r>
              <w:rPr>
                <w:rFonts w:ascii="Calibri" w:hAnsi="Calibri"/>
                <w:b/>
                <w:color w:val="0F172A"/>
                <w:sz w:val="19"/>
              </w:rPr>
              <w:t>POST /api/attempt</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Verifies BKT posterior update: new_p &gt; prior_p, status == 'success'</w:t>
            </w:r>
          </w:p>
        </w:tc>
      </w:tr>
      <w:tr>
        <w:tc>
          <w:tcPr>
            <w:tcW w:type="dxa" w:w="3360"/>
            <w:shd w:fill="FFFFFF"/>
            <w:tcMar>
              <w:top w:w="100" w:type="dxa"/>
              <w:bottom w:w="100" w:type="dxa"/>
              <w:left w:w="140" w:type="dxa"/>
              <w:right w:w="140" w:type="dxa"/>
            </w:tcMar>
          </w:tcPr>
          <w:p>
            <w:pPr>
              <w:jc w:val="left"/>
            </w:pPr>
            <w:r>
              <w:rPr>
                <w:rFonts w:ascii="Consolas" w:hAnsi="Consolas"/>
                <w:b w:val="0"/>
                <w:color w:val="0F172A"/>
                <w:sz w:val="17"/>
              </w:rPr>
              <w:t>test_api_next_action</w:t>
            </w:r>
          </w:p>
        </w:tc>
        <w:tc>
          <w:tcPr>
            <w:tcW w:type="dxa" w:w="3360"/>
            <w:shd w:fill="FFFFFF"/>
            <w:tcMar>
              <w:top w:w="100" w:type="dxa"/>
              <w:bottom w:w="100" w:type="dxa"/>
              <w:left w:w="140" w:type="dxa"/>
              <w:right w:w="140" w:type="dxa"/>
            </w:tcMar>
          </w:tcPr>
          <w:p>
            <w:pPr>
              <w:jc w:val="left"/>
            </w:pPr>
            <w:r>
              <w:rPr>
                <w:rFonts w:ascii="Calibri" w:hAnsi="Calibri"/>
                <w:b/>
                <w:color w:val="0F172A"/>
                <w:sz w:val="19"/>
              </w:rPr>
              <w:t>GET /api/next-action/{id}</w:t>
            </w:r>
          </w:p>
        </w:tc>
        <w:tc>
          <w:tcPr>
            <w:tcW w:type="dxa" w:w="3360"/>
            <w:shd w:fill="FFFFFF"/>
            <w:tcMar>
              <w:top w:w="100" w:type="dxa"/>
              <w:bottom w:w="100" w:type="dxa"/>
              <w:left w:w="140" w:type="dxa"/>
              <w:right w:w="140" w:type="dxa"/>
            </w:tcMar>
          </w:tcPr>
          <w:p>
            <w:pPr>
              <w:jc w:val="left"/>
            </w:pPr>
            <w:r>
              <w:rPr>
                <w:rFonts w:ascii="Calibri" w:hAnsi="Calibri"/>
                <w:b w:val="0"/>
                <w:color w:val="0F172A"/>
                <w:sz w:val="19"/>
              </w:rPr>
              <w:t>Verifies 6-rule output: action in [PRACTICE, ADVANCE, REVIEW, REMEDIATE]</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test_api_teacher_override</w:t>
            </w:r>
          </w:p>
        </w:tc>
        <w:tc>
          <w:tcPr>
            <w:tcW w:type="dxa" w:w="3360"/>
            <w:shd w:fill="F8FAFC"/>
            <w:tcMar>
              <w:top w:w="100" w:type="dxa"/>
              <w:bottom w:w="100" w:type="dxa"/>
              <w:left w:w="140" w:type="dxa"/>
              <w:right w:w="140" w:type="dxa"/>
            </w:tcMar>
          </w:tcPr>
          <w:p>
            <w:pPr>
              <w:jc w:val="left"/>
            </w:pPr>
            <w:r>
              <w:rPr>
                <w:rFonts w:ascii="Calibri" w:hAnsi="Calibri"/>
                <w:b/>
                <w:color w:val="0F172A"/>
                <w:sz w:val="19"/>
              </w:rPr>
              <w:t>POST /api/teacher/override</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Verifies persistence: status == 'persisted', target == overridden concept</w:t>
            </w:r>
          </w:p>
        </w:tc>
      </w:tr>
      <w:tr>
        <w:tc>
          <w:tcPr>
            <w:tcW w:type="dxa" w:w="3360"/>
            <w:shd w:fill="FFFFFF"/>
            <w:tcMar>
              <w:top w:w="100" w:type="dxa"/>
              <w:bottom w:w="100" w:type="dxa"/>
              <w:left w:w="140" w:type="dxa"/>
              <w:right w:w="140" w:type="dxa"/>
            </w:tcMar>
          </w:tcPr>
          <w:p>
            <w:pPr>
              <w:jc w:val="left"/>
            </w:pPr>
            <w:r>
              <w:rPr>
                <w:rFonts w:ascii="Consolas" w:hAnsi="Consolas"/>
                <w:b w:val="0"/>
                <w:color w:val="0F172A"/>
                <w:sz w:val="17"/>
              </w:rPr>
              <w:t>test_api_advance_time</w:t>
            </w:r>
          </w:p>
        </w:tc>
        <w:tc>
          <w:tcPr>
            <w:tcW w:type="dxa" w:w="3360"/>
            <w:shd w:fill="FFFFFF"/>
            <w:tcMar>
              <w:top w:w="100" w:type="dxa"/>
              <w:bottom w:w="100" w:type="dxa"/>
              <w:left w:w="140" w:type="dxa"/>
              <w:right w:w="140" w:type="dxa"/>
            </w:tcMar>
          </w:tcPr>
          <w:p>
            <w:pPr>
              <w:jc w:val="left"/>
            </w:pPr>
            <w:r>
              <w:rPr>
                <w:rFonts w:ascii="Calibri" w:hAnsi="Calibri"/>
                <w:b/>
                <w:color w:val="0F172A"/>
                <w:sz w:val="19"/>
              </w:rPr>
              <w:t>POST /api/time-travel</w:t>
            </w:r>
          </w:p>
        </w:tc>
        <w:tc>
          <w:tcPr>
            <w:tcW w:type="dxa" w:w="3360"/>
            <w:shd w:fill="FFFFFF"/>
            <w:tcMar>
              <w:top w:w="100" w:type="dxa"/>
              <w:bottom w:w="100" w:type="dxa"/>
              <w:left w:w="140" w:type="dxa"/>
              <w:right w:w="140" w:type="dxa"/>
            </w:tcMar>
          </w:tcPr>
          <w:p>
            <w:pPr>
              <w:jc w:val="left"/>
            </w:pPr>
            <w:r>
              <w:rPr>
                <w:rFonts w:ascii="Calibri" w:hAnsi="Calibri"/>
                <w:b w:val="0"/>
                <w:color w:val="0F172A"/>
                <w:sz w:val="19"/>
              </w:rPr>
              <w:t>Verifies virtual clock advancement: clock == 14 days, status == 'advanced'</w:t>
            </w:r>
          </w:p>
        </w:tc>
      </w:tr>
      <w:tr>
        <w:tc>
          <w:tcPr>
            <w:tcW w:type="dxa" w:w="3360"/>
            <w:shd w:fill="F8FAFC"/>
            <w:tcMar>
              <w:top w:w="100" w:type="dxa"/>
              <w:bottom w:w="100" w:type="dxa"/>
              <w:left w:w="140" w:type="dxa"/>
              <w:right w:w="140" w:type="dxa"/>
            </w:tcMar>
          </w:tcPr>
          <w:p>
            <w:pPr>
              <w:jc w:val="left"/>
            </w:pPr>
            <w:r>
              <w:rPr>
                <w:rFonts w:ascii="Consolas" w:hAnsi="Consolas"/>
                <w:b w:val="0"/>
                <w:color w:val="0F172A"/>
                <w:sz w:val="17"/>
              </w:rPr>
              <w:t>test_api_teacher_heatmap_and_stuck_queue</w:t>
            </w:r>
          </w:p>
        </w:tc>
        <w:tc>
          <w:tcPr>
            <w:tcW w:type="dxa" w:w="3360"/>
            <w:shd w:fill="F8FAFC"/>
            <w:tcMar>
              <w:top w:w="100" w:type="dxa"/>
              <w:bottom w:w="100" w:type="dxa"/>
              <w:left w:w="140" w:type="dxa"/>
              <w:right w:w="140" w:type="dxa"/>
            </w:tcMar>
          </w:tcPr>
          <w:p>
            <w:pPr>
              <w:jc w:val="left"/>
            </w:pPr>
            <w:r>
              <w:rPr>
                <w:rFonts w:ascii="Calibri" w:hAnsi="Calibri"/>
                <w:b/>
                <w:color w:val="0F172A"/>
                <w:sz w:val="19"/>
              </w:rPr>
              <w:t>GET /api/teacher/*</w:t>
            </w:r>
          </w:p>
        </w:tc>
        <w:tc>
          <w:tcPr>
            <w:tcW w:type="dxa" w:w="3360"/>
            <w:shd w:fill="F8FAFC"/>
            <w:tcMar>
              <w:top w:w="100" w:type="dxa"/>
              <w:bottom w:w="100" w:type="dxa"/>
              <w:left w:w="140" w:type="dxa"/>
              <w:right w:w="140" w:type="dxa"/>
            </w:tcMar>
          </w:tcPr>
          <w:p>
            <w:pPr>
              <w:jc w:val="left"/>
            </w:pPr>
            <w:r>
              <w:rPr>
                <w:rFonts w:ascii="Calibri" w:hAnsi="Calibri"/>
                <w:b w:val="0"/>
                <w:color w:val="0F172A"/>
                <w:sz w:val="19"/>
              </w:rPr>
              <w:t>Verifies cohort matrix dimensions (10 concepts) and stuck queue format</w:t>
            </w:r>
          </w:p>
        </w:tc>
      </w:tr>
    </w:tbl>
    <w:p>
      <w:pPr>
        <w:spacing w:after="320"/>
      </w:pPr>
    </w:p>
    <w:p>
      <w:pPr>
        <w:jc w:val="center"/>
      </w:pPr>
      <w:r>
        <w:rPr>
          <w:rFonts w:ascii="Calibri" w:hAnsi="Calibri"/>
          <w:color w:val="94A3B8"/>
          <w:sz w:val="18"/>
        </w:rPr>
        <w:t>MasteryFlow API Specification  •  Team Nightfarers  •  SRM IST YUVA Megathon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