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300"/>
        <w:jc w:val="center"/>
      </w:pPr>
      <w:r>
        <w:rPr>
          <w:rFonts w:ascii="Arial" w:cs="Arial" w:eastAsia="Arial" w:hAnsi="Arial"/>
          <w:b/>
          <w:bCs/>
          <w:sz w:val="32"/>
          <w:szCs w:val="32"/>
          <w:rtl/>
        </w:rPr>
        <w:t xml:space="preserve">تقرير مشروع تخرج</w:t>
      </w:r>
    </w:p>
    <w:p>
      <w:pPr>
        <w:spacing w:after="120"/>
        <w:jc w:val="center"/>
      </w:pPr>
      <w:r>
        <w:rPr>
          <w:rFonts w:ascii="Arial" w:cs="Arial" w:eastAsia="Arial" w:hAnsi="Arial"/>
          <w:b/>
          <w:bCs/>
          <w:sz w:val="30"/>
          <w:szCs w:val="30"/>
          <w:rtl/>
        </w:rPr>
        <w:t xml:space="preserve">برنامج تشخيص مرض سرطان الجلد بشكل مبكر</w:t>
      </w:r>
    </w:p>
    <w:p>
      <w:pPr>
        <w:spacing w:after="700"/>
        <w:jc w:val="center"/>
      </w:pPr>
      <w:r>
        <w:rPr>
          <w:rFonts w:ascii="Arial" w:cs="Arial" w:eastAsia="Arial" w:hAnsi="Arial"/>
          <w:b/>
          <w:bCs/>
          <w:i/>
          <w:iCs/>
          <w:sz w:val="26"/>
          <w:szCs w:val="26"/>
        </w:rPr>
        <w:t xml:space="preserve">Early Detection of Skin Cancer Program</w:t>
      </w:r>
    </w:p>
    <w:p>
      <w:pPr>
        <w:bidi/>
        <w:spacing w:after="100"/>
        <w:jc w:val="center"/>
      </w:pPr>
      <w:r>
        <w:rPr>
          <w:rFonts w:ascii="Arial" w:cs="Arial" w:eastAsia="Arial" w:hAnsi="Arial"/>
          <w:rtl/>
        </w:rPr>
        <w:t xml:space="preserve">إعداد الطالبة: سلمى محمد عيسى  (Salma_97090)</w:t>
      </w:r>
    </w:p>
    <w:p>
      <w:pPr>
        <w:bidi/>
        <w:spacing w:after="100"/>
        <w:jc w:val="center"/>
      </w:pPr>
      <w:r>
        <w:rPr>
          <w:rFonts w:ascii="Arial" w:cs="Arial" w:eastAsia="Arial" w:hAnsi="Arial"/>
          <w:rtl/>
        </w:rPr>
        <w:t xml:space="preserve">إشراف: د. محمد حجوز</w:t>
      </w:r>
    </w:p>
    <w:p>
      <w:pPr>
        <w:bidi/>
        <w:spacing w:after="100"/>
        <w:jc w:val="center"/>
      </w:pPr>
      <w:r>
        <w:rPr>
          <w:rFonts w:ascii="Arial" w:cs="Arial" w:eastAsia="Arial" w:hAnsi="Arial"/>
          <w:rtl/>
        </w:rPr>
        <w:t xml:space="preserve">الاختصاص: ذكاء صنعي  |  الفصل: S24  |  المستوى: 602PBR</w:t>
      </w:r>
    </w:p>
    <w:p>
      <w:pPr>
        <w:bidi/>
        <w:spacing w:after="800"/>
        <w:jc w:val="center"/>
      </w:pPr>
      <w:r>
        <w:rPr>
          <w:rFonts w:ascii="Arial" w:cs="Arial" w:eastAsia="Arial" w:hAnsi="Arial"/>
          <w:rtl/>
        </w:rPr>
        <w:t xml:space="preserve">عدد الطلاب: طالب واحد</w:t>
      </w:r>
    </w:p>
    <w:p>
      <w:pPr>
        <w:pageBreakBefore/>
        <w:bidi/>
        <w:spacing w:after="200"/>
        <w:jc w:val="right"/>
      </w:pPr>
      <w:r>
        <w:rPr>
          <w:rFonts w:ascii="Arial" w:cs="Arial" w:eastAsia="Arial" w:hAnsi="Arial"/>
          <w:b/>
          <w:bCs/>
          <w:sz w:val="26"/>
          <w:szCs w:val="26"/>
          <w:rtl/>
        </w:rPr>
        <w:t xml:space="preserve">فهرس المحتويات</w:t>
      </w:r>
    </w:p>
    <w:p>
      <w:pPr>
        <w:bidi/>
        <w:spacing w:after="160" w:line="300"/>
        <w:jc w:val="right"/>
      </w:pPr>
      <w:r>
        <w:rPr>
          <w:rFonts w:ascii="Arial" w:cs="Arial" w:eastAsia="Arial" w:hAnsi="Arial"/>
          <w:rtl/>
        </w:rPr>
        <w:t xml:space="preserve">•  الفصل الأول: المقدمة</w:t>
      </w:r>
    </w:p>
    <w:p>
      <w:pPr>
        <w:bidi/>
        <w:spacing w:after="160" w:line="300"/>
        <w:jc w:val="right"/>
      </w:pPr>
      <w:r>
        <w:rPr>
          <w:rFonts w:ascii="Arial" w:cs="Arial" w:eastAsia="Arial" w:hAnsi="Arial"/>
          <w:rtl/>
        </w:rPr>
        <w:t xml:space="preserve">•  الفصل الثاني: الدراسة المرجعية</w:t>
      </w:r>
    </w:p>
    <w:p>
      <w:pPr>
        <w:bidi/>
        <w:spacing w:after="160" w:line="300"/>
        <w:jc w:val="right"/>
      </w:pPr>
      <w:r>
        <w:rPr>
          <w:rFonts w:ascii="Arial" w:cs="Arial" w:eastAsia="Arial" w:hAnsi="Arial"/>
          <w:rtl/>
        </w:rPr>
        <w:t xml:space="preserve">•  الفصل الثالث: الدراسة التحليلية</w:t>
      </w:r>
    </w:p>
    <w:p>
      <w:pPr>
        <w:bidi/>
        <w:spacing w:after="160" w:line="300"/>
        <w:jc w:val="right"/>
      </w:pPr>
      <w:r>
        <w:rPr>
          <w:rFonts w:ascii="Arial" w:cs="Arial" w:eastAsia="Arial" w:hAnsi="Arial"/>
          <w:rtl/>
        </w:rPr>
        <w:t xml:space="preserve">•  الفصل الرابع: التصميم</w:t>
      </w:r>
    </w:p>
    <w:p>
      <w:pPr>
        <w:bidi/>
        <w:spacing w:after="160" w:line="300"/>
        <w:jc w:val="right"/>
      </w:pPr>
      <w:r>
        <w:rPr>
          <w:rFonts w:ascii="Arial" w:cs="Arial" w:eastAsia="Arial" w:hAnsi="Arial"/>
          <w:rtl/>
        </w:rPr>
        <w:t xml:space="preserve">•  الفصل الخامس: التحقيق البرمجي</w:t>
      </w:r>
    </w:p>
    <w:p>
      <w:pPr>
        <w:bidi/>
        <w:spacing w:after="160" w:line="300"/>
        <w:jc w:val="right"/>
      </w:pPr>
      <w:r>
        <w:rPr>
          <w:rFonts w:ascii="Arial" w:cs="Arial" w:eastAsia="Arial" w:hAnsi="Arial"/>
          <w:rtl/>
        </w:rPr>
        <w:t xml:space="preserve">•  الفصل السادس: التنفيذ والاختبارات</w:t>
      </w:r>
    </w:p>
    <w:p>
      <w:pPr>
        <w:bidi/>
        <w:spacing w:after="160" w:line="300"/>
        <w:jc w:val="right"/>
      </w:pPr>
      <w:r>
        <w:rPr>
          <w:rFonts w:ascii="Arial" w:cs="Arial" w:eastAsia="Arial" w:hAnsi="Arial"/>
          <w:rtl/>
        </w:rPr>
        <w:t xml:space="preserve">•  الفصل السابع: الخاتمة والآفاق المستقبلية</w:t>
      </w:r>
    </w:p>
    <w:p>
      <w:pPr>
        <w:bidi/>
        <w:spacing w:after="160" w:line="300"/>
        <w:jc w:val="right"/>
      </w:pPr>
      <w:r>
        <w:rPr>
          <w:rFonts w:ascii="Arial" w:cs="Arial" w:eastAsia="Arial" w:hAnsi="Arial"/>
          <w:rtl/>
        </w:rPr>
        <w:t xml:space="preserve">•  المراجع</w:t>
      </w:r>
    </w:p>
    <w:p>
      <w:pPr>
        <w:bidi/>
        <w:spacing w:after="160" w:line="300"/>
        <w:jc w:val="right"/>
      </w:pPr>
      <w:r>
        <w:rPr>
          <w:rFonts w:ascii="Arial" w:cs="Arial" w:eastAsia="Arial" w:hAnsi="Arial"/>
          <w:rtl/>
        </w:rPr>
        <w:t xml:space="preserve">•  الملاحق</w:t>
      </w:r>
    </w:p>
    <w:p>
      <w:pPr>
        <w:pStyle w:val="Heading1"/>
        <w:pageBreakBefore/>
        <w:bidi/>
        <w:spacing w:after="200" w:before="400"/>
        <w:jc w:val="right"/>
      </w:pPr>
      <w:r>
        <w:rPr>
          <w:rFonts w:ascii="Arial" w:cs="Arial" w:eastAsia="Arial" w:hAnsi="Arial"/>
          <w:b/>
          <w:bCs/>
          <w:rtl/>
        </w:rPr>
        <w:t xml:space="preserve">الفصل الأول: المقدمة</w:t>
      </w:r>
    </w:p>
    <w:p>
      <w:pPr>
        <w:pStyle w:val="Heading2"/>
        <w:bidi/>
        <w:spacing w:after="150" w:before="300"/>
        <w:jc w:val="right"/>
      </w:pPr>
      <w:r>
        <w:rPr>
          <w:rFonts w:ascii="Arial" w:cs="Arial" w:eastAsia="Arial" w:hAnsi="Arial"/>
          <w:b/>
          <w:bCs/>
          <w:rtl/>
        </w:rPr>
        <w:t xml:space="preserve">1.1 تعريف المشروع</w:t>
      </w:r>
    </w:p>
    <w:p>
      <w:pPr>
        <w:bidi/>
        <w:spacing w:after="160" w:line="300"/>
        <w:jc w:val="right"/>
      </w:pPr>
      <w:r>
        <w:rPr>
          <w:rFonts w:ascii="Arial" w:cs="Arial" w:eastAsia="Arial" w:hAnsi="Arial"/>
          <w:rtl/>
        </w:rPr>
        <w:t xml:space="preserve">يُعنى هذا المشروع بتطوير نظام برمجي ذكي يوظّف تقنيات الذكاء الصنعي ورؤية الحاسوب للتشخيص المبكر لسرطان الجلد، وذلك عبر مقارنة صور الآفات الجلدية ومحاولة التنبؤ بنوعها ودرجة خطورتها. يقوم النظام على نموذج تصنيف (Deep Learning) مدرَّب على مجموعة بيانات دولية معتمدة (HAM10000)، ويُدمَج هذا النموذج ضمن منظومة برمجية متكاملة تشمل قاعدة بيانات لإدارة سجلات المرضى والصور والنتائج، وواجهة استخدام مخصّصة للأطباء لعرض النتائج ودعم القرار الطبي.</w:t>
      </w:r>
    </w:p>
    <w:p>
      <w:pPr>
        <w:bidi/>
        <w:spacing w:after="160" w:line="300"/>
        <w:jc w:val="right"/>
      </w:pPr>
      <w:r>
        <w:rPr>
          <w:rFonts w:ascii="Arial" w:cs="Arial" w:eastAsia="Arial" w:hAnsi="Arial"/>
          <w:rtl/>
        </w:rPr>
        <w:t xml:space="preserve">تنبع الحاجة لهذا النوع من الأنظمة من طبيعة سرطان الجلد نفسه: فهو من الأمراض التي يرتفع فيها معدل الشفاء بشكل كبير جداً عند اكتشافها في مراحلها المبكرة، بينما تنخفض فرص العلاج الناجح كلما تأخر التشخيص. وبما أن الفحص البصري التقليدي يعتمد على خبرة الطبيب المعاين، وأن بعض الآفات الحميدة تتشابه بصرياً بشكل كبير مع آفات خبيثة مبكرة، فإن وجود أداة مساعدة قائمة على الذكاء الصنعي يمكن أن يشكّل طبقة إضافية من الدعم لعملية اتخاذ القرار الطبي، لا بديلاً عنها.</w:t>
      </w:r>
    </w:p>
    <w:p>
      <w:pPr>
        <w:bidi/>
        <w:spacing w:after="160" w:line="300"/>
        <w:jc w:val="right"/>
      </w:pPr>
      <w:r>
        <w:rPr>
          <w:rFonts w:ascii="Arial" w:cs="Arial" w:eastAsia="Arial" w:hAnsi="Arial"/>
          <w:rtl/>
        </w:rPr>
        <w:t xml:space="preserve">يغطي المشروع دورة حياة كاملة تبدأ من جمع البيانات وتدريب النموذج، مروراً بتصميم قاعدة بيانات علائقية لتنظيم سجلات المرضى والصور والنتائج، وصولاً إلى واجهة استخدام تفاعلية تحاكي بيئة عمل فعلية داخل عيادة أو مستشفى، بحيث لا يقتصر العمل على الجانب البحثي (تدريب النموذج) فقط، بل يمتد ليشمل الجانب الهندسي (Software Engineering) لبناء نظام قابل للاستخدام والصيانة والتوسّع.</w:t>
      </w:r>
    </w:p>
    <w:p>
      <w:pPr>
        <w:bidi/>
        <w:spacing w:after="160" w:line="300"/>
        <w:jc w:val="right"/>
      </w:pPr>
      <w:r>
        <w:rPr>
          <w:rFonts w:ascii="Arial" w:cs="Arial" w:eastAsia="Arial" w:hAnsi="Arial"/>
          <w:rtl/>
        </w:rPr>
        <w:t xml:space="preserve">من حيث النطاق، يقتصر المشروع في نسخته الحالية على تصنيف الآفات الجلدية ضمن الفئات السبع المعتمدة في مجموعة بيانات HAM10000 (تفصيلها في الفصل الثاني)، ويُقدَّم كأداة دعم قرار (Decision Support Tool) موجّهة للاستخدام من قبل طبيب مختص، وليس كأداة تشخيص نهائي مستقلة تُغني عن التقييم الطبي المتخصص أو الفحص النسيجي (Biopsy) عند الاشتباه بحالة خبيثة.</w:t>
      </w:r>
    </w:p>
    <w:p>
      <w:pPr>
        <w:pStyle w:val="Heading2"/>
        <w:bidi/>
        <w:spacing w:after="150" w:before="300"/>
        <w:jc w:val="right"/>
      </w:pPr>
      <w:r>
        <w:rPr>
          <w:rFonts w:ascii="Arial" w:cs="Arial" w:eastAsia="Arial" w:hAnsi="Arial"/>
          <w:b/>
          <w:bCs/>
          <w:rtl/>
        </w:rPr>
        <w:t xml:space="preserve">1.2 الهدف من المشروع</w:t>
      </w:r>
    </w:p>
    <w:p>
      <w:pPr>
        <w:bidi/>
        <w:spacing w:after="160" w:line="300"/>
        <w:jc w:val="right"/>
      </w:pPr>
      <w:r>
        <w:rPr>
          <w:rFonts w:ascii="Arial" w:cs="Arial" w:eastAsia="Arial" w:hAnsi="Arial"/>
          <w:rtl/>
        </w:rPr>
        <w:t xml:space="preserve">يهدف المشروع بشكل عام إلى التشخيص المبكر لمرض سرطان الجلد بغية تلافي استفحال المرض. وتتفرّع عنه الأهداف التالية:</w:t>
      </w:r>
    </w:p>
    <w:p>
      <w:pPr>
        <w:pStyle w:val="ListParagraph"/>
        <w:numPr>
          <w:ilvl w:val="0"/>
          <w:numId w:val="1"/>
        </w:numPr>
        <w:bidi/>
        <w:spacing w:after="80"/>
        <w:jc w:val="right"/>
      </w:pPr>
      <w:r>
        <w:rPr>
          <w:rFonts w:ascii="Arial" w:cs="Arial" w:eastAsia="Arial" w:hAnsi="Arial"/>
          <w:rtl/>
        </w:rPr>
        <w:t xml:space="preserve">رفع نسبة الكشف المبكر عن سرطان الجلد وبالتالي زيادة فرص الشفاء.</w:t>
      </w:r>
    </w:p>
    <w:p>
      <w:pPr>
        <w:pStyle w:val="ListParagraph"/>
        <w:numPr>
          <w:ilvl w:val="0"/>
          <w:numId w:val="1"/>
        </w:numPr>
        <w:bidi/>
        <w:spacing w:after="80"/>
        <w:jc w:val="right"/>
      </w:pPr>
      <w:r>
        <w:rPr>
          <w:rFonts w:ascii="Arial" w:cs="Arial" w:eastAsia="Arial" w:hAnsi="Arial"/>
          <w:rtl/>
        </w:rPr>
        <w:t xml:space="preserve">تقليل الأخطاء الطبية الناتجة عن التشخيص البشري التقليدي، خصوصاً في الحالات المتشابهة بصرياً.</w:t>
      </w:r>
    </w:p>
    <w:p>
      <w:pPr>
        <w:pStyle w:val="ListParagraph"/>
        <w:numPr>
          <w:ilvl w:val="0"/>
          <w:numId w:val="1"/>
        </w:numPr>
        <w:bidi/>
        <w:spacing w:after="80"/>
        <w:jc w:val="right"/>
      </w:pPr>
      <w:r>
        <w:rPr>
          <w:rFonts w:ascii="Arial" w:cs="Arial" w:eastAsia="Arial" w:hAnsi="Arial"/>
          <w:rtl/>
        </w:rPr>
        <w:t xml:space="preserve">دعم الأطباء بوسيلة مساعدة سريعة ودقيقة نسبياً لاتخاذ القرار، دون أن تحل محل التقييم الطبي المتخصص.</w:t>
      </w:r>
    </w:p>
    <w:p>
      <w:pPr>
        <w:pStyle w:val="ListParagraph"/>
        <w:numPr>
          <w:ilvl w:val="0"/>
          <w:numId w:val="1"/>
        </w:numPr>
        <w:bidi/>
        <w:spacing w:after="80"/>
        <w:jc w:val="right"/>
      </w:pPr>
      <w:r>
        <w:rPr>
          <w:rFonts w:ascii="Arial" w:cs="Arial" w:eastAsia="Arial" w:hAnsi="Arial"/>
          <w:rtl/>
        </w:rPr>
        <w:t xml:space="preserve">المساهمة في تطوير تطبيقات الذكاء الصنعي في المجال الطبي محلياً وعالمياً.</w:t>
      </w:r>
    </w:p>
    <w:p>
      <w:pPr>
        <w:pStyle w:val="ListParagraph"/>
        <w:numPr>
          <w:ilvl w:val="0"/>
          <w:numId w:val="1"/>
        </w:numPr>
        <w:bidi/>
        <w:spacing w:after="80"/>
        <w:jc w:val="right"/>
      </w:pPr>
      <w:r>
        <w:rPr>
          <w:rFonts w:ascii="Arial" w:cs="Arial" w:eastAsia="Arial" w:hAnsi="Arial"/>
          <w:rtl/>
        </w:rPr>
        <w:t xml:space="preserve">بناء قاعدة بيانات منظّمة لصور الخلايا الجلدية (سليمة ومصابة) ونتائج تحليلها.</w:t>
      </w:r>
    </w:p>
    <w:p>
      <w:pPr>
        <w:pStyle w:val="ListParagraph"/>
        <w:numPr>
          <w:ilvl w:val="0"/>
          <w:numId w:val="1"/>
        </w:numPr>
        <w:bidi/>
        <w:spacing w:after="80"/>
        <w:jc w:val="right"/>
      </w:pPr>
      <w:r>
        <w:rPr>
          <w:rFonts w:ascii="Arial" w:cs="Arial" w:eastAsia="Arial" w:hAnsi="Arial"/>
          <w:rtl/>
        </w:rPr>
        <w:t xml:space="preserve">تصميم وتجريب خوارزميات ذكاء صنعي مختلفة للتصنيف والتنبؤ بالإصابة، ومقارنة أدائها.</w:t>
      </w:r>
    </w:p>
    <w:p>
      <w:pPr>
        <w:pStyle w:val="ListParagraph"/>
        <w:numPr>
          <w:ilvl w:val="0"/>
          <w:numId w:val="1"/>
        </w:numPr>
        <w:bidi/>
        <w:spacing w:after="80"/>
        <w:jc w:val="right"/>
      </w:pPr>
      <w:r>
        <w:rPr>
          <w:rFonts w:ascii="Arial" w:cs="Arial" w:eastAsia="Arial" w:hAnsi="Arial"/>
          <w:rtl/>
        </w:rPr>
        <w:t xml:space="preserve">تطوير واجهة استخدام سهلة للأطباء والمختصين.</w:t>
      </w:r>
    </w:p>
    <w:p>
      <w:pPr>
        <w:pStyle w:val="ListParagraph"/>
        <w:numPr>
          <w:ilvl w:val="0"/>
          <w:numId w:val="1"/>
        </w:numPr>
        <w:bidi/>
        <w:spacing w:after="80"/>
        <w:jc w:val="right"/>
      </w:pPr>
      <w:r>
        <w:rPr>
          <w:rFonts w:ascii="Arial" w:cs="Arial" w:eastAsia="Arial" w:hAnsi="Arial"/>
          <w:rtl/>
        </w:rPr>
        <w:t xml:space="preserve">توفير أداة قابلة للتطوير مستقبلاً لتشمل أمراضاً جلدية أخرى.</w:t>
      </w:r>
    </w:p>
    <w:p>
      <w:pPr>
        <w:bidi/>
        <w:spacing w:after="160" w:line="300"/>
        <w:jc w:val="right"/>
      </w:pPr>
      <w:r>
        <w:rPr>
          <w:rFonts w:ascii="Arial" w:cs="Arial" w:eastAsia="Arial" w:hAnsi="Arial"/>
          <w:rtl/>
        </w:rPr>
        <w:t xml:space="preserve">يمكن تصنيف هذه الأهداف إلى مستويين: أهداف استراتيجية بعيدة المدى (رفع نسبة الكشف المبكر، تقليل الأخطاء الطبية، المساهمة في تطوير المجال) تتجاوز حدود هذا المشروع بحد ذاته وتحتاج تعميماً وتقييماً سريرياً واسعاً لتحقيقها فعلياً؛ وأهداف تنفيذية مباشرة (بناء قاعدة البيانات، تصميم النموذج، تطوير الواجهة) تقع ضمن نطاق هذا المشروع تحديداً ويمكن قياس تحقّقها مباشرة، وهي التي يقيس هذا التقرير مدى إنجازها في الفصلين السادس والسابع.</w:t>
      </w:r>
    </w:p>
    <w:p>
      <w:pPr>
        <w:pStyle w:val="Heading2"/>
        <w:bidi/>
        <w:spacing w:after="150" w:before="300"/>
        <w:jc w:val="right"/>
      </w:pPr>
      <w:r>
        <w:rPr>
          <w:rFonts w:ascii="Arial" w:cs="Arial" w:eastAsia="Arial" w:hAnsi="Arial"/>
          <w:b/>
          <w:bCs/>
          <w:rtl/>
        </w:rPr>
        <w:t xml:space="preserve">1.3 دفتر الشروط والمتطلبات</w:t>
      </w:r>
    </w:p>
    <w:p>
      <w:pPr>
        <w:bidi/>
        <w:spacing w:after="160" w:line="300"/>
        <w:jc w:val="right"/>
      </w:pPr>
      <w:r>
        <w:rPr>
          <w:rFonts w:ascii="Arial" w:cs="Arial" w:eastAsia="Arial" w:hAnsi="Arial"/>
          <w:rtl/>
        </w:rPr>
        <w:t xml:space="preserve">يحدّد هذا القسم بدقة أطراف النظام، ومتطلباته الوظيفية (ماذا يفعل النظام) وغير الوظيفية (كيف يجب أن يعمل النظام من حيث الأداء والأمان وقابلية الاستخدام)، بحيث يشكّل مرجعاً واضحاً يُبنى عليه التصميم (الفصل الرابع) ويُقاس عليه مدى نجاح التنفيذ (الفصل السادس).</w:t>
      </w:r>
    </w:p>
    <w:p>
      <w:pPr>
        <w:pStyle w:val="Heading3"/>
        <w:bidi/>
        <w:spacing w:after="120" w:before="220"/>
        <w:jc w:val="right"/>
      </w:pPr>
      <w:r>
        <w:rPr>
          <w:rFonts w:ascii="Arial" w:cs="Arial" w:eastAsia="Arial" w:hAnsi="Arial"/>
          <w:b/>
          <w:bCs/>
          <w:rtl/>
        </w:rPr>
        <w:t xml:space="preserve">1.3.1 أطراف النظام (Actors)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المسؤوليات والصلاحيات</w:t>
            </w:r>
          </w:p>
        </w:tc>
        <w:tc>
          <w:tcPr>
            <w:tcW w:type="dxa" w:w="2000"/>
            <w:shd w:fill="1F4E79" w:val="clear"/>
          </w:tcPr>
          <w:p>
            <w:pPr>
              <w:bidi/>
              <w:jc w:val="right"/>
            </w:pPr>
            <w:r>
              <w:rPr>
                <w:rFonts w:ascii="Arial" w:cs="Arial" w:eastAsia="Arial" w:hAnsi="Arial"/>
                <w:b/>
                <w:bCs/>
                <w:color w:val="FFFFFF"/>
                <w:rtl/>
              </w:rPr>
              <w:t xml:space="preserve">الطرف</w:t>
            </w:r>
          </w:p>
        </w:tc>
      </w:tr>
      <w:tr>
        <w:tc>
          <w:tcPr>
            <w:tcW w:type="dxa" w:w="6800"/>
          </w:tcPr>
          <w:p>
            <w:pPr>
              <w:bidi/>
              <w:jc w:val="right"/>
            </w:pPr>
            <w:r>
              <w:rPr>
                <w:rFonts w:ascii="Arial" w:cs="Arial" w:eastAsia="Arial" w:hAnsi="Arial"/>
                <w:b w:val="false"/>
                <w:bCs w:val="false"/>
                <w:rtl/>
              </w:rPr>
              <w:t xml:space="preserve">يمثّل المستخدم الرئيسي للنظام. يقوم بتسجيل الدخول، إضافة بيانات مرضى جدد، رفع صور الآفات الجلدية، مراجعة نتائج التحليل الآلي والتصديق عليها أو تعديلها بحكمه المهني، إضافة ملاحظات طبية، جدولة مواعيد المتابعة، وتسجيل خطط العلاج للحالات المؤكدة.</w:t>
            </w:r>
          </w:p>
        </w:tc>
        <w:tc>
          <w:tcPr>
            <w:tcW w:type="dxa" w:w="2000"/>
          </w:tcPr>
          <w:p>
            <w:pPr>
              <w:bidi/>
              <w:jc w:val="right"/>
            </w:pPr>
            <w:r>
              <w:rPr>
                <w:rFonts w:ascii="Arial" w:cs="Arial" w:eastAsia="Arial" w:hAnsi="Arial"/>
                <w:b w:val="false"/>
                <w:bCs w:val="false"/>
                <w:rtl/>
              </w:rPr>
              <w:t xml:space="preserve">الطبيب / المختص الجلدي</w:t>
            </w:r>
          </w:p>
        </w:tc>
      </w:tr>
      <w:tr>
        <w:tc>
          <w:tcPr>
            <w:tcW w:type="dxa" w:w="6800"/>
          </w:tcPr>
          <w:p>
            <w:pPr>
              <w:bidi/>
              <w:jc w:val="right"/>
            </w:pPr>
            <w:r>
              <w:rPr>
                <w:rFonts w:ascii="Arial" w:cs="Arial" w:eastAsia="Arial" w:hAnsi="Arial"/>
                <w:b w:val="false"/>
                <w:bCs w:val="false"/>
                <w:rtl/>
              </w:rPr>
              <w:t xml:space="preserve">مسؤول عن الجوانب الإدارية والتقنية للنظام: إدارة حسابات المستخدمين (إضافة/تعطيل أطباء)، مراقبة أداء النظام وسجل التدقيق (Audit Log)، والإشراف على سلامة قاعدة البيانات دون التدخل في القرار الطبي نفسه.</w:t>
            </w:r>
          </w:p>
        </w:tc>
        <w:tc>
          <w:tcPr>
            <w:tcW w:type="dxa" w:w="2000"/>
          </w:tcPr>
          <w:p>
            <w:pPr>
              <w:bidi/>
              <w:jc w:val="right"/>
            </w:pPr>
            <w:r>
              <w:rPr>
                <w:rFonts w:ascii="Arial" w:cs="Arial" w:eastAsia="Arial" w:hAnsi="Arial"/>
                <w:b w:val="false"/>
                <w:bCs w:val="false"/>
                <w:rtl/>
              </w:rPr>
              <w:t xml:space="preserve">مسؤول النظام (Admin)</w:t>
            </w:r>
          </w:p>
        </w:tc>
      </w:tr>
      <w:tr>
        <w:tc>
          <w:tcPr>
            <w:tcW w:type="dxa" w:w="6800"/>
          </w:tcPr>
          <w:p>
            <w:pPr>
              <w:bidi/>
              <w:jc w:val="right"/>
            </w:pPr>
            <w:r>
              <w:rPr>
                <w:rFonts w:ascii="Arial" w:cs="Arial" w:eastAsia="Arial" w:hAnsi="Arial"/>
                <w:b w:val="false"/>
                <w:bCs w:val="false"/>
                <w:rtl/>
              </w:rPr>
              <w:t xml:space="preserve">المكوّن الآلي (غير البشري) للنظام: يستقبل الصورة المرفوعة، يمر بها عبر خط معالجة مسبقة (تغيير الحجم، تطبيع القيم)، ثم يستنتج تصنيفاً من الفئات السبع المعتمدة مع نسبة ثقة، ويُسلّم النتيجة لطبقة العرض دون اتخاذ أي قرار نهائي بذاته.</w:t>
            </w:r>
          </w:p>
        </w:tc>
        <w:tc>
          <w:tcPr>
            <w:tcW w:type="dxa" w:w="2000"/>
          </w:tcPr>
          <w:p>
            <w:pPr>
              <w:bidi/>
              <w:jc w:val="right"/>
            </w:pPr>
            <w:r>
              <w:rPr>
                <w:rFonts w:ascii="Arial" w:cs="Arial" w:eastAsia="Arial" w:hAnsi="Arial"/>
                <w:b w:val="false"/>
                <w:bCs w:val="false"/>
                <w:rtl/>
              </w:rPr>
              <w:t xml:space="preserve">النظام الذكي (AI Engine)</w:t>
            </w:r>
          </w:p>
        </w:tc>
      </w:tr>
    </w:tbl>
    <w:p>
      <w:pPr>
        <w:pStyle w:val="Heading3"/>
        <w:bidi/>
        <w:spacing w:after="120" w:before="220"/>
        <w:jc w:val="right"/>
      </w:pPr>
      <w:r>
        <w:rPr>
          <w:rFonts w:ascii="Arial" w:cs="Arial" w:eastAsia="Arial" w:hAnsi="Arial"/>
          <w:b/>
          <w:bCs/>
          <w:rtl/>
        </w:rPr>
        <w:t xml:space="preserve">1.3.2 المتطلبات الوظيفية (Functional Requirements) بالتفصيل</w:t>
      </w:r>
    </w:p>
    <w:p>
      <w:pPr>
        <w:bidi/>
        <w:spacing w:after="160" w:line="300"/>
        <w:jc w:val="right"/>
      </w:pPr>
      <w:r>
        <w:rPr>
          <w:rFonts w:ascii="Arial" w:cs="Arial" w:eastAsia="Arial" w:hAnsi="Arial"/>
          <w:rtl/>
        </w:rPr>
        <w:t xml:space="preserve">تُمثّل المتطلبات الوظيفية كل ما يجب أن "يفعله" النظام من وظائف وسلوكيات ملموسة يمكن للمستخدم التفاعل معها مباشرة. جرى تصنيفها هنا إلى أربع مجموعات وظيفية رئيسية، مع تحديد أولوية كل متطلب (أساسي: لا يعمل النظام بدونه، أو مساند: يحسّن تجربة الاستخدام ولا يعطّل الوظيفة الأساسية بغيابه).</w:t>
      </w:r>
    </w:p>
    <w:p>
      <w:pPr>
        <w:pStyle w:val="Heading3"/>
        <w:bidi/>
        <w:spacing w:after="120" w:before="220"/>
        <w:jc w:val="right"/>
      </w:pPr>
      <w:r>
        <w:rPr>
          <w:rFonts w:ascii="Arial" w:cs="Arial" w:eastAsia="Arial" w:hAnsi="Arial"/>
          <w:b/>
          <w:bCs/>
          <w:rtl/>
        </w:rPr>
        <w:t xml:space="preserve">أ) إدارة المستخدمين والوصول</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800"/>
        <w:gridCol w:w="1400"/>
        <w:gridCol w:w="1600"/>
      </w:tblGrid>
      <w:tr>
        <w:tc>
          <w:tcPr>
            <w:tcW w:type="dxa" w:w="5800"/>
            <w:shd w:fill="1F4E79" w:val="clear"/>
          </w:tcPr>
          <w:p>
            <w:pPr>
              <w:bidi/>
              <w:jc w:val="right"/>
            </w:pPr>
            <w:r>
              <w:rPr>
                <w:rFonts w:ascii="Arial" w:cs="Arial" w:eastAsia="Arial" w:hAnsi="Arial"/>
                <w:b/>
                <w:bCs/>
                <w:color w:val="FFFFFF"/>
                <w:rtl/>
              </w:rPr>
              <w:t xml:space="preserve">الوصف التفصيلي</w:t>
            </w:r>
          </w:p>
        </w:tc>
        <w:tc>
          <w:tcPr>
            <w:tcW w:type="dxa" w:w="1400"/>
            <w:shd w:fill="1F4E79" w:val="clear"/>
          </w:tcPr>
          <w:p>
            <w:pPr>
              <w:bidi/>
              <w:jc w:val="right"/>
            </w:pPr>
            <w:r>
              <w:rPr>
                <w:rFonts w:ascii="Arial" w:cs="Arial" w:eastAsia="Arial" w:hAnsi="Arial"/>
                <w:b/>
                <w:bCs/>
                <w:color w:val="FFFFFF"/>
                <w:rtl/>
              </w:rPr>
              <w:t xml:space="preserve">الأولوية</w:t>
            </w:r>
          </w:p>
        </w:tc>
        <w:tc>
          <w:tcPr>
            <w:tcW w:type="dxa" w:w="1600"/>
            <w:shd w:fill="1F4E79" w:val="clear"/>
          </w:tcPr>
          <w:p>
            <w:pPr>
              <w:bidi/>
              <w:jc w:val="right"/>
            </w:pPr>
            <w:r>
              <w:rPr>
                <w:rFonts w:ascii="Arial" w:cs="Arial" w:eastAsia="Arial" w:hAnsi="Arial"/>
                <w:b/>
                <w:bCs/>
                <w:color w:val="FFFFFF"/>
                <w:rtl/>
              </w:rPr>
              <w:t xml:space="preserve">الرمز</w:t>
            </w:r>
          </w:p>
        </w:tc>
      </w:tr>
      <w:tr>
        <w:tc>
          <w:tcPr>
            <w:tcW w:type="dxa" w:w="5800"/>
          </w:tcPr>
          <w:p>
            <w:pPr>
              <w:bidi/>
              <w:jc w:val="right"/>
            </w:pPr>
            <w:r>
              <w:rPr>
                <w:rFonts w:ascii="Arial" w:cs="Arial" w:eastAsia="Arial" w:hAnsi="Arial"/>
                <w:b w:val="false"/>
                <w:bCs w:val="false"/>
                <w:rtl/>
              </w:rPr>
              <w:t xml:space="preserve">يجب أن يتمكّن الطبيب من تسجيل الدخول إلى النظام باستخدام اسم مستخدم وكلمة مرور، بحيث لا يُسمح بالوصول لأي بيانات مرضى دون مصادقة صحيحة. يضمن هذا المتطلب الحد الأدنى من حماية خصوصية البيانات الطبية.</w:t>
            </w:r>
          </w:p>
        </w:tc>
        <w:tc>
          <w:tcPr>
            <w:tcW w:type="dxa" w:w="1400"/>
          </w:tcPr>
          <w:p>
            <w:pPr>
              <w:bidi/>
              <w:jc w:val="right"/>
            </w:pPr>
            <w:r>
              <w:rPr>
                <w:rFonts w:ascii="Arial" w:cs="Arial" w:eastAsia="Arial" w:hAnsi="Arial"/>
                <w:b w:val="false"/>
                <w:bCs w:val="false"/>
                <w:rtl/>
              </w:rPr>
              <w:t xml:space="preserve">أساسي</w:t>
            </w:r>
          </w:p>
        </w:tc>
        <w:tc>
          <w:tcPr>
            <w:tcW w:type="dxa" w:w="1600"/>
          </w:tcPr>
          <w:p>
            <w:pPr>
              <w:bidi/>
              <w:jc w:val="right"/>
            </w:pPr>
            <w:r>
              <w:rPr>
                <w:rFonts w:ascii="Arial" w:cs="Arial" w:eastAsia="Arial" w:hAnsi="Arial"/>
                <w:b w:val="false"/>
                <w:bCs w:val="false"/>
                <w:rtl/>
              </w:rPr>
              <w:t xml:space="preserve">FR-01</w:t>
            </w:r>
          </w:p>
        </w:tc>
      </w:tr>
      <w:tr>
        <w:tc>
          <w:tcPr>
            <w:tcW w:type="dxa" w:w="5800"/>
          </w:tcPr>
          <w:p>
            <w:pPr>
              <w:bidi/>
              <w:jc w:val="right"/>
            </w:pPr>
            <w:r>
              <w:rPr>
                <w:rFonts w:ascii="Arial" w:cs="Arial" w:eastAsia="Arial" w:hAnsi="Arial"/>
                <w:b w:val="false"/>
                <w:bCs w:val="false"/>
                <w:rtl/>
              </w:rPr>
              <w:t xml:space="preserve">يجب أن يستطيع مسؤول النظام إضافة حسابات أطباء جدد وتحديد تخصّصهم، لضمان قابلية تشغيل النظام من قبل أكثر من طبيب واحد دون تعارض بيانات.</w:t>
            </w:r>
          </w:p>
        </w:tc>
        <w:tc>
          <w:tcPr>
            <w:tcW w:type="dxa" w:w="1400"/>
          </w:tcPr>
          <w:p>
            <w:pPr>
              <w:bidi/>
              <w:jc w:val="right"/>
            </w:pPr>
            <w:r>
              <w:rPr>
                <w:rFonts w:ascii="Arial" w:cs="Arial" w:eastAsia="Arial" w:hAnsi="Arial"/>
                <w:b w:val="false"/>
                <w:bCs w:val="false"/>
                <w:rtl/>
              </w:rPr>
              <w:t xml:space="preserve">مساند</w:t>
            </w:r>
          </w:p>
        </w:tc>
        <w:tc>
          <w:tcPr>
            <w:tcW w:type="dxa" w:w="1600"/>
          </w:tcPr>
          <w:p>
            <w:pPr>
              <w:bidi/>
              <w:jc w:val="right"/>
            </w:pPr>
            <w:r>
              <w:rPr>
                <w:rFonts w:ascii="Arial" w:cs="Arial" w:eastAsia="Arial" w:hAnsi="Arial"/>
                <w:b w:val="false"/>
                <w:bCs w:val="false"/>
                <w:rtl/>
              </w:rPr>
              <w:t xml:space="preserve">FR-02</w:t>
            </w:r>
          </w:p>
        </w:tc>
      </w:tr>
    </w:tbl>
    <w:p>
      <w:pPr>
        <w:pStyle w:val="Heading3"/>
        <w:bidi/>
        <w:spacing w:after="120" w:before="220"/>
        <w:jc w:val="right"/>
      </w:pPr>
      <w:r>
        <w:rPr>
          <w:rFonts w:ascii="Arial" w:cs="Arial" w:eastAsia="Arial" w:hAnsi="Arial"/>
          <w:b/>
          <w:bCs/>
          <w:rtl/>
        </w:rPr>
        <w:t xml:space="preserve">ب) إدارة بيانات المرضى</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800"/>
        <w:gridCol w:w="1400"/>
        <w:gridCol w:w="1600"/>
      </w:tblGrid>
      <w:tr>
        <w:tc>
          <w:tcPr>
            <w:tcW w:type="dxa" w:w="5800"/>
            <w:shd w:fill="1F4E79" w:val="clear"/>
          </w:tcPr>
          <w:p>
            <w:pPr>
              <w:bidi/>
              <w:jc w:val="right"/>
            </w:pPr>
            <w:r>
              <w:rPr>
                <w:rFonts w:ascii="Arial" w:cs="Arial" w:eastAsia="Arial" w:hAnsi="Arial"/>
                <w:b/>
                <w:bCs/>
                <w:color w:val="FFFFFF"/>
                <w:rtl/>
              </w:rPr>
              <w:t xml:space="preserve">الوصف التفصيلي</w:t>
            </w:r>
          </w:p>
        </w:tc>
        <w:tc>
          <w:tcPr>
            <w:tcW w:type="dxa" w:w="1400"/>
            <w:shd w:fill="1F4E79" w:val="clear"/>
          </w:tcPr>
          <w:p>
            <w:pPr>
              <w:bidi/>
              <w:jc w:val="right"/>
            </w:pPr>
            <w:r>
              <w:rPr>
                <w:rFonts w:ascii="Arial" w:cs="Arial" w:eastAsia="Arial" w:hAnsi="Arial"/>
                <w:b/>
                <w:bCs/>
                <w:color w:val="FFFFFF"/>
                <w:rtl/>
              </w:rPr>
              <w:t xml:space="preserve">الأولوية</w:t>
            </w:r>
          </w:p>
        </w:tc>
        <w:tc>
          <w:tcPr>
            <w:tcW w:type="dxa" w:w="1600"/>
            <w:shd w:fill="1F4E79" w:val="clear"/>
          </w:tcPr>
          <w:p>
            <w:pPr>
              <w:bidi/>
              <w:jc w:val="right"/>
            </w:pPr>
            <w:r>
              <w:rPr>
                <w:rFonts w:ascii="Arial" w:cs="Arial" w:eastAsia="Arial" w:hAnsi="Arial"/>
                <w:b/>
                <w:bCs/>
                <w:color w:val="FFFFFF"/>
                <w:rtl/>
              </w:rPr>
              <w:t xml:space="preserve">الرمز</w:t>
            </w:r>
          </w:p>
        </w:tc>
      </w:tr>
      <w:tr>
        <w:tc>
          <w:tcPr>
            <w:tcW w:type="dxa" w:w="5800"/>
          </w:tcPr>
          <w:p>
            <w:pPr>
              <w:bidi/>
              <w:jc w:val="right"/>
            </w:pPr>
            <w:r>
              <w:rPr>
                <w:rFonts w:ascii="Arial" w:cs="Arial" w:eastAsia="Arial" w:hAnsi="Arial"/>
                <w:b w:val="false"/>
                <w:bCs w:val="false"/>
                <w:rtl/>
              </w:rPr>
              <w:t xml:space="preserve">يجب أن يتمكّن الطبيب من إضافة بيانات مريض جديد (الاسم، العمر، الجنس، نوع البشرة حسب مقياس Fitzpatrick، التاريخ العائلي للمرض، العنوان)، لأن بعض هذه العوامل (نوع البشرة، التاريخ العائلي) عوامل خطورة طبية معروفة يمكن أن تُستخدم مستقبلاً لتحسين دقة التقييم.</w:t>
            </w:r>
          </w:p>
        </w:tc>
        <w:tc>
          <w:tcPr>
            <w:tcW w:type="dxa" w:w="1400"/>
          </w:tcPr>
          <w:p>
            <w:pPr>
              <w:bidi/>
              <w:jc w:val="right"/>
            </w:pPr>
            <w:r>
              <w:rPr>
                <w:rFonts w:ascii="Arial" w:cs="Arial" w:eastAsia="Arial" w:hAnsi="Arial"/>
                <w:b w:val="false"/>
                <w:bCs w:val="false"/>
                <w:rtl/>
              </w:rPr>
              <w:t xml:space="preserve">أساسي</w:t>
            </w:r>
          </w:p>
        </w:tc>
        <w:tc>
          <w:tcPr>
            <w:tcW w:type="dxa" w:w="1600"/>
          </w:tcPr>
          <w:p>
            <w:pPr>
              <w:bidi/>
              <w:jc w:val="right"/>
            </w:pPr>
            <w:r>
              <w:rPr>
                <w:rFonts w:ascii="Arial" w:cs="Arial" w:eastAsia="Arial" w:hAnsi="Arial"/>
                <w:b w:val="false"/>
                <w:bCs w:val="false"/>
                <w:rtl/>
              </w:rPr>
              <w:t xml:space="preserve">FR-03</w:t>
            </w:r>
          </w:p>
        </w:tc>
      </w:tr>
      <w:tr>
        <w:tc>
          <w:tcPr>
            <w:tcW w:type="dxa" w:w="5800"/>
          </w:tcPr>
          <w:p>
            <w:pPr>
              <w:bidi/>
              <w:jc w:val="right"/>
            </w:pPr>
            <w:r>
              <w:rPr>
                <w:rFonts w:ascii="Arial" w:cs="Arial" w:eastAsia="Arial" w:hAnsi="Arial"/>
                <w:b w:val="false"/>
                <w:bCs w:val="false"/>
                <w:rtl/>
              </w:rPr>
              <w:t xml:space="preserve">يجب أن يعرض النظام سجلاً تاريخياً كاملاً لكل الفحوصات والنتائج السابقة الخاصة بمريض معيّن، مرتبة زمنياً، لتمكين الطبيب من متابعة تطوّر أي آفة عبر الزمن، وهو أمر مهم سريرياً لأن تغيّر شكل آفة جلدية بمرور الوقت مؤشر خطورة بحد ذاته.</w:t>
            </w:r>
          </w:p>
        </w:tc>
        <w:tc>
          <w:tcPr>
            <w:tcW w:type="dxa" w:w="1400"/>
          </w:tcPr>
          <w:p>
            <w:pPr>
              <w:bidi/>
              <w:jc w:val="right"/>
            </w:pPr>
            <w:r>
              <w:rPr>
                <w:rFonts w:ascii="Arial" w:cs="Arial" w:eastAsia="Arial" w:hAnsi="Arial"/>
                <w:b w:val="false"/>
                <w:bCs w:val="false"/>
                <w:rtl/>
              </w:rPr>
              <w:t xml:space="preserve">أساسي</w:t>
            </w:r>
          </w:p>
        </w:tc>
        <w:tc>
          <w:tcPr>
            <w:tcW w:type="dxa" w:w="1600"/>
          </w:tcPr>
          <w:p>
            <w:pPr>
              <w:bidi/>
              <w:jc w:val="right"/>
            </w:pPr>
            <w:r>
              <w:rPr>
                <w:rFonts w:ascii="Arial" w:cs="Arial" w:eastAsia="Arial" w:hAnsi="Arial"/>
                <w:b w:val="false"/>
                <w:bCs w:val="false"/>
                <w:rtl/>
              </w:rPr>
              <w:t xml:space="preserve">FR-04</w:t>
            </w:r>
          </w:p>
        </w:tc>
      </w:tr>
    </w:tbl>
    <w:p>
      <w:pPr>
        <w:pStyle w:val="Heading3"/>
        <w:bidi/>
        <w:spacing w:after="120" w:before="220"/>
        <w:jc w:val="right"/>
      </w:pPr>
      <w:r>
        <w:rPr>
          <w:rFonts w:ascii="Arial" w:cs="Arial" w:eastAsia="Arial" w:hAnsi="Arial"/>
          <w:b/>
          <w:bCs/>
          <w:rtl/>
        </w:rPr>
        <w:t xml:space="preserve">ج) التحليل الذكي وعرض النتائج</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800"/>
        <w:gridCol w:w="1400"/>
        <w:gridCol w:w="1600"/>
      </w:tblGrid>
      <w:tr>
        <w:tc>
          <w:tcPr>
            <w:tcW w:type="dxa" w:w="5800"/>
            <w:shd w:fill="1F4E79" w:val="clear"/>
          </w:tcPr>
          <w:p>
            <w:pPr>
              <w:bidi/>
              <w:jc w:val="right"/>
            </w:pPr>
            <w:r>
              <w:rPr>
                <w:rFonts w:ascii="Arial" w:cs="Arial" w:eastAsia="Arial" w:hAnsi="Arial"/>
                <w:b/>
                <w:bCs/>
                <w:color w:val="FFFFFF"/>
                <w:rtl/>
              </w:rPr>
              <w:t xml:space="preserve">الوصف التفصيلي</w:t>
            </w:r>
          </w:p>
        </w:tc>
        <w:tc>
          <w:tcPr>
            <w:tcW w:type="dxa" w:w="1400"/>
            <w:shd w:fill="1F4E79" w:val="clear"/>
          </w:tcPr>
          <w:p>
            <w:pPr>
              <w:bidi/>
              <w:jc w:val="right"/>
            </w:pPr>
            <w:r>
              <w:rPr>
                <w:rFonts w:ascii="Arial" w:cs="Arial" w:eastAsia="Arial" w:hAnsi="Arial"/>
                <w:b/>
                <w:bCs/>
                <w:color w:val="FFFFFF"/>
                <w:rtl/>
              </w:rPr>
              <w:t xml:space="preserve">الأولوية</w:t>
            </w:r>
          </w:p>
        </w:tc>
        <w:tc>
          <w:tcPr>
            <w:tcW w:type="dxa" w:w="1600"/>
            <w:shd w:fill="1F4E79" w:val="clear"/>
          </w:tcPr>
          <w:p>
            <w:pPr>
              <w:bidi/>
              <w:jc w:val="right"/>
            </w:pPr>
            <w:r>
              <w:rPr>
                <w:rFonts w:ascii="Arial" w:cs="Arial" w:eastAsia="Arial" w:hAnsi="Arial"/>
                <w:b/>
                <w:bCs/>
                <w:color w:val="FFFFFF"/>
                <w:rtl/>
              </w:rPr>
              <w:t xml:space="preserve">الرمز</w:t>
            </w:r>
          </w:p>
        </w:tc>
      </w:tr>
      <w:tr>
        <w:tc>
          <w:tcPr>
            <w:tcW w:type="dxa" w:w="5800"/>
          </w:tcPr>
          <w:p>
            <w:pPr>
              <w:bidi/>
              <w:jc w:val="right"/>
            </w:pPr>
            <w:r>
              <w:rPr>
                <w:rFonts w:ascii="Arial" w:cs="Arial" w:eastAsia="Arial" w:hAnsi="Arial"/>
                <w:b w:val="false"/>
                <w:bCs w:val="false"/>
                <w:rtl/>
              </w:rPr>
              <w:t xml:space="preserve">يجب أن يتمكّن الطبيب من رفع صورة جلدية للآفة المراد تحليلها بصيغ شائعة (JPG/PNG)، مع تحديد موقع الآفة على الجسم اختيارياً.</w:t>
            </w:r>
          </w:p>
        </w:tc>
        <w:tc>
          <w:tcPr>
            <w:tcW w:type="dxa" w:w="1400"/>
          </w:tcPr>
          <w:p>
            <w:pPr>
              <w:bidi/>
              <w:jc w:val="right"/>
            </w:pPr>
            <w:r>
              <w:rPr>
                <w:rFonts w:ascii="Arial" w:cs="Arial" w:eastAsia="Arial" w:hAnsi="Arial"/>
                <w:b w:val="false"/>
                <w:bCs w:val="false"/>
                <w:rtl/>
              </w:rPr>
              <w:t xml:space="preserve">أساسي</w:t>
            </w:r>
          </w:p>
        </w:tc>
        <w:tc>
          <w:tcPr>
            <w:tcW w:type="dxa" w:w="1600"/>
          </w:tcPr>
          <w:p>
            <w:pPr>
              <w:bidi/>
              <w:jc w:val="right"/>
            </w:pPr>
            <w:r>
              <w:rPr>
                <w:rFonts w:ascii="Arial" w:cs="Arial" w:eastAsia="Arial" w:hAnsi="Arial"/>
                <w:b w:val="false"/>
                <w:bCs w:val="false"/>
                <w:rtl/>
              </w:rPr>
              <w:t xml:space="preserve">FR-05</w:t>
            </w:r>
          </w:p>
        </w:tc>
      </w:tr>
      <w:tr>
        <w:tc>
          <w:tcPr>
            <w:tcW w:type="dxa" w:w="5800"/>
          </w:tcPr>
          <w:p>
            <w:pPr>
              <w:bidi/>
              <w:jc w:val="right"/>
            </w:pPr>
            <w:r>
              <w:rPr>
                <w:rFonts w:ascii="Arial" w:cs="Arial" w:eastAsia="Arial" w:hAnsi="Arial"/>
                <w:b w:val="false"/>
                <w:bCs w:val="false"/>
                <w:rtl/>
              </w:rPr>
              <w:t xml:space="preserve">يجب أن يقوم النظام بتشغيل النموذج الذكي على الصورة المرفوعة وإصدار تصنيف من الفئات السبع المعتمدة (akiec, bcc, bkl, df, mel, nv, vasc) مصحوباً بنسبة ثقة رقمية.</w:t>
            </w:r>
          </w:p>
        </w:tc>
        <w:tc>
          <w:tcPr>
            <w:tcW w:type="dxa" w:w="1400"/>
          </w:tcPr>
          <w:p>
            <w:pPr>
              <w:bidi/>
              <w:jc w:val="right"/>
            </w:pPr>
            <w:r>
              <w:rPr>
                <w:rFonts w:ascii="Arial" w:cs="Arial" w:eastAsia="Arial" w:hAnsi="Arial"/>
                <w:b w:val="false"/>
                <w:bCs w:val="false"/>
                <w:rtl/>
              </w:rPr>
              <w:t xml:space="preserve">أساسي</w:t>
            </w:r>
          </w:p>
        </w:tc>
        <w:tc>
          <w:tcPr>
            <w:tcW w:type="dxa" w:w="1600"/>
          </w:tcPr>
          <w:p>
            <w:pPr>
              <w:bidi/>
              <w:jc w:val="right"/>
            </w:pPr>
            <w:r>
              <w:rPr>
                <w:rFonts w:ascii="Arial" w:cs="Arial" w:eastAsia="Arial" w:hAnsi="Arial"/>
                <w:b w:val="false"/>
                <w:bCs w:val="false"/>
                <w:rtl/>
              </w:rPr>
              <w:t xml:space="preserve">FR-06</w:t>
            </w:r>
          </w:p>
        </w:tc>
      </w:tr>
      <w:tr>
        <w:tc>
          <w:tcPr>
            <w:tcW w:type="dxa" w:w="5800"/>
          </w:tcPr>
          <w:p>
            <w:pPr>
              <w:bidi/>
              <w:jc w:val="right"/>
            </w:pPr>
            <w:r>
              <w:rPr>
                <w:rFonts w:ascii="Arial" w:cs="Arial" w:eastAsia="Arial" w:hAnsi="Arial"/>
                <w:b w:val="false"/>
                <w:bCs w:val="false"/>
                <w:rtl/>
              </w:rPr>
              <w:t xml:space="preserve">يجب أن يعرض النظام مستوى خطورة مبسّط (منخفض / متوسط / مرتفع) مشتقاً من التصنيف الفني، لأن الطبيب بحاجة لقراءة سريعة لمستوى الأولوية السريرية، لا لتفسير التصنيف الفني وحده.</w:t>
            </w:r>
          </w:p>
        </w:tc>
        <w:tc>
          <w:tcPr>
            <w:tcW w:type="dxa" w:w="1400"/>
          </w:tcPr>
          <w:p>
            <w:pPr>
              <w:bidi/>
              <w:jc w:val="right"/>
            </w:pPr>
            <w:r>
              <w:rPr>
                <w:rFonts w:ascii="Arial" w:cs="Arial" w:eastAsia="Arial" w:hAnsi="Arial"/>
                <w:b w:val="false"/>
                <w:bCs w:val="false"/>
                <w:rtl/>
              </w:rPr>
              <w:t xml:space="preserve">أساسي</w:t>
            </w:r>
          </w:p>
        </w:tc>
        <w:tc>
          <w:tcPr>
            <w:tcW w:type="dxa" w:w="1600"/>
          </w:tcPr>
          <w:p>
            <w:pPr>
              <w:bidi/>
              <w:jc w:val="right"/>
            </w:pPr>
            <w:r>
              <w:rPr>
                <w:rFonts w:ascii="Arial" w:cs="Arial" w:eastAsia="Arial" w:hAnsi="Arial"/>
                <w:b w:val="false"/>
                <w:bCs w:val="false"/>
                <w:rtl/>
              </w:rPr>
              <w:t xml:space="preserve">FR-07</w:t>
            </w:r>
          </w:p>
        </w:tc>
      </w:tr>
      <w:tr>
        <w:tc>
          <w:tcPr>
            <w:tcW w:type="dxa" w:w="5800"/>
          </w:tcPr>
          <w:p>
            <w:pPr>
              <w:bidi/>
              <w:jc w:val="right"/>
            </w:pPr>
            <w:r>
              <w:rPr>
                <w:rFonts w:ascii="Arial" w:cs="Arial" w:eastAsia="Arial" w:hAnsi="Arial"/>
                <w:b w:val="false"/>
                <w:bCs w:val="false"/>
                <w:rtl/>
              </w:rPr>
              <w:t xml:space="preserve">يجب أن يحفظ النظام نتيجة كل تحليل في قاعدة البيانات، مرتبطة بالمريض والصورة وإصدار النموذج المستخدم تحديداً، لضمان إمكانية تتبّع أي نتيجة لاحقاً حتى لو تغيّر النموذج المستخدم مستقبلاً.</w:t>
            </w:r>
          </w:p>
        </w:tc>
        <w:tc>
          <w:tcPr>
            <w:tcW w:type="dxa" w:w="1400"/>
          </w:tcPr>
          <w:p>
            <w:pPr>
              <w:bidi/>
              <w:jc w:val="right"/>
            </w:pPr>
            <w:r>
              <w:rPr>
                <w:rFonts w:ascii="Arial" w:cs="Arial" w:eastAsia="Arial" w:hAnsi="Arial"/>
                <w:b w:val="false"/>
                <w:bCs w:val="false"/>
                <w:rtl/>
              </w:rPr>
              <w:t xml:space="preserve">أساسي</w:t>
            </w:r>
          </w:p>
        </w:tc>
        <w:tc>
          <w:tcPr>
            <w:tcW w:type="dxa" w:w="1600"/>
          </w:tcPr>
          <w:p>
            <w:pPr>
              <w:bidi/>
              <w:jc w:val="right"/>
            </w:pPr>
            <w:r>
              <w:rPr>
                <w:rFonts w:ascii="Arial" w:cs="Arial" w:eastAsia="Arial" w:hAnsi="Arial"/>
                <w:b w:val="false"/>
                <w:bCs w:val="false"/>
                <w:rtl/>
              </w:rPr>
              <w:t xml:space="preserve">FR-08</w:t>
            </w:r>
          </w:p>
        </w:tc>
      </w:tr>
      <w:tr>
        <w:tc>
          <w:tcPr>
            <w:tcW w:type="dxa" w:w="5800"/>
          </w:tcPr>
          <w:p>
            <w:pPr>
              <w:bidi/>
              <w:jc w:val="right"/>
            </w:pPr>
            <w:r>
              <w:rPr>
                <w:rFonts w:ascii="Arial" w:cs="Arial" w:eastAsia="Arial" w:hAnsi="Arial"/>
                <w:b w:val="false"/>
                <w:bCs w:val="false"/>
                <w:rtl/>
              </w:rPr>
              <w:t xml:space="preserve">يجب أن يتمكّن الطبيب من إضافة ملاحظاته الخاصة على أي نتيجة تحليل آلي، والتصديق عليها أو تصحيحها، بما يعكس مبدأ أن القرار النهائي يبقى بيد الطبيب لا النظام الآلي.</w:t>
            </w:r>
          </w:p>
        </w:tc>
        <w:tc>
          <w:tcPr>
            <w:tcW w:type="dxa" w:w="1400"/>
          </w:tcPr>
          <w:p>
            <w:pPr>
              <w:bidi/>
              <w:jc w:val="right"/>
            </w:pPr>
            <w:r>
              <w:rPr>
                <w:rFonts w:ascii="Arial" w:cs="Arial" w:eastAsia="Arial" w:hAnsi="Arial"/>
                <w:b w:val="false"/>
                <w:bCs w:val="false"/>
                <w:rtl/>
              </w:rPr>
              <w:t xml:space="preserve">أساسي</w:t>
            </w:r>
          </w:p>
        </w:tc>
        <w:tc>
          <w:tcPr>
            <w:tcW w:type="dxa" w:w="1600"/>
          </w:tcPr>
          <w:p>
            <w:pPr>
              <w:bidi/>
              <w:jc w:val="right"/>
            </w:pPr>
            <w:r>
              <w:rPr>
                <w:rFonts w:ascii="Arial" w:cs="Arial" w:eastAsia="Arial" w:hAnsi="Arial"/>
                <w:b w:val="false"/>
                <w:bCs w:val="false"/>
                <w:rtl/>
              </w:rPr>
              <w:t xml:space="preserve">FR-09</w:t>
            </w:r>
          </w:p>
        </w:tc>
      </w:tr>
    </w:tbl>
    <w:p>
      <w:pPr>
        <w:pStyle w:val="Heading3"/>
        <w:bidi/>
        <w:spacing w:after="120" w:before="220"/>
        <w:jc w:val="right"/>
      </w:pPr>
      <w:r>
        <w:rPr>
          <w:rFonts w:ascii="Arial" w:cs="Arial" w:eastAsia="Arial" w:hAnsi="Arial"/>
          <w:b/>
          <w:bCs/>
          <w:rtl/>
        </w:rPr>
        <w:t xml:space="preserve">د) المتابعة والعلاج والتدقيق</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800"/>
        <w:gridCol w:w="1400"/>
        <w:gridCol w:w="1600"/>
      </w:tblGrid>
      <w:tr>
        <w:tc>
          <w:tcPr>
            <w:tcW w:type="dxa" w:w="5800"/>
            <w:shd w:fill="1F4E79" w:val="clear"/>
          </w:tcPr>
          <w:p>
            <w:pPr>
              <w:bidi/>
              <w:jc w:val="right"/>
            </w:pPr>
            <w:r>
              <w:rPr>
                <w:rFonts w:ascii="Arial" w:cs="Arial" w:eastAsia="Arial" w:hAnsi="Arial"/>
                <w:b/>
                <w:bCs/>
                <w:color w:val="FFFFFF"/>
                <w:rtl/>
              </w:rPr>
              <w:t xml:space="preserve">الوصف التفصيلي</w:t>
            </w:r>
          </w:p>
        </w:tc>
        <w:tc>
          <w:tcPr>
            <w:tcW w:type="dxa" w:w="1400"/>
            <w:shd w:fill="1F4E79" w:val="clear"/>
          </w:tcPr>
          <w:p>
            <w:pPr>
              <w:bidi/>
              <w:jc w:val="right"/>
            </w:pPr>
            <w:r>
              <w:rPr>
                <w:rFonts w:ascii="Arial" w:cs="Arial" w:eastAsia="Arial" w:hAnsi="Arial"/>
                <w:b/>
                <w:bCs/>
                <w:color w:val="FFFFFF"/>
                <w:rtl/>
              </w:rPr>
              <w:t xml:space="preserve">الأولوية</w:t>
            </w:r>
          </w:p>
        </w:tc>
        <w:tc>
          <w:tcPr>
            <w:tcW w:type="dxa" w:w="1600"/>
            <w:shd w:fill="1F4E79" w:val="clear"/>
          </w:tcPr>
          <w:p>
            <w:pPr>
              <w:bidi/>
              <w:jc w:val="right"/>
            </w:pPr>
            <w:r>
              <w:rPr>
                <w:rFonts w:ascii="Arial" w:cs="Arial" w:eastAsia="Arial" w:hAnsi="Arial"/>
                <w:b/>
                <w:bCs/>
                <w:color w:val="FFFFFF"/>
                <w:rtl/>
              </w:rPr>
              <w:t xml:space="preserve">الرمز</w:t>
            </w:r>
          </w:p>
        </w:tc>
      </w:tr>
      <w:tr>
        <w:tc>
          <w:tcPr>
            <w:tcW w:type="dxa" w:w="5800"/>
          </w:tcPr>
          <w:p>
            <w:pPr>
              <w:bidi/>
              <w:jc w:val="right"/>
            </w:pPr>
            <w:r>
              <w:rPr>
                <w:rFonts w:ascii="Arial" w:cs="Arial" w:eastAsia="Arial" w:hAnsi="Arial"/>
                <w:b w:val="false"/>
                <w:bCs w:val="false"/>
                <w:rtl/>
              </w:rPr>
              <w:t xml:space="preserve">يجب أن يتمكّن النظام من جدولة موعد متابعة تلقائياً عند تسجيل نتيجة تحليل متوسطة أو عالية الخطورة، لتقليل احتمال إهمال متابعة حالة مشتبه بها بسبب نسيان بشري.</w:t>
            </w:r>
          </w:p>
        </w:tc>
        <w:tc>
          <w:tcPr>
            <w:tcW w:type="dxa" w:w="1400"/>
          </w:tcPr>
          <w:p>
            <w:pPr>
              <w:bidi/>
              <w:jc w:val="right"/>
            </w:pPr>
            <w:r>
              <w:rPr>
                <w:rFonts w:ascii="Arial" w:cs="Arial" w:eastAsia="Arial" w:hAnsi="Arial"/>
                <w:b w:val="false"/>
                <w:bCs w:val="false"/>
                <w:rtl/>
              </w:rPr>
              <w:t xml:space="preserve">مساند</w:t>
            </w:r>
          </w:p>
        </w:tc>
        <w:tc>
          <w:tcPr>
            <w:tcW w:type="dxa" w:w="1600"/>
          </w:tcPr>
          <w:p>
            <w:pPr>
              <w:bidi/>
              <w:jc w:val="right"/>
            </w:pPr>
            <w:r>
              <w:rPr>
                <w:rFonts w:ascii="Arial" w:cs="Arial" w:eastAsia="Arial" w:hAnsi="Arial"/>
                <w:b w:val="false"/>
                <w:bCs w:val="false"/>
                <w:rtl/>
              </w:rPr>
              <w:t xml:space="preserve">FR-10</w:t>
            </w:r>
          </w:p>
        </w:tc>
      </w:tr>
      <w:tr>
        <w:tc>
          <w:tcPr>
            <w:tcW w:type="dxa" w:w="5800"/>
          </w:tcPr>
          <w:p>
            <w:pPr>
              <w:bidi/>
              <w:jc w:val="right"/>
            </w:pPr>
            <w:r>
              <w:rPr>
                <w:rFonts w:ascii="Arial" w:cs="Arial" w:eastAsia="Arial" w:hAnsi="Arial"/>
                <w:b w:val="false"/>
                <w:bCs w:val="false"/>
                <w:rtl/>
              </w:rPr>
              <w:t xml:space="preserve">يجب أن يتمكّن الطبيب من تسجيل خطة علاج (خزعة، استئصال جراحي، مراقبة دورية) مرتبطة بحالة مؤكدة، لإغلاق حلقة المتابعة من التشخيص وحتى العلاج ضمن النظام نفسه.</w:t>
            </w:r>
          </w:p>
        </w:tc>
        <w:tc>
          <w:tcPr>
            <w:tcW w:type="dxa" w:w="1400"/>
          </w:tcPr>
          <w:p>
            <w:pPr>
              <w:bidi/>
              <w:jc w:val="right"/>
            </w:pPr>
            <w:r>
              <w:rPr>
                <w:rFonts w:ascii="Arial" w:cs="Arial" w:eastAsia="Arial" w:hAnsi="Arial"/>
                <w:b w:val="false"/>
                <w:bCs w:val="false"/>
                <w:rtl/>
              </w:rPr>
              <w:t xml:space="preserve">مساند</w:t>
            </w:r>
          </w:p>
        </w:tc>
        <w:tc>
          <w:tcPr>
            <w:tcW w:type="dxa" w:w="1600"/>
          </w:tcPr>
          <w:p>
            <w:pPr>
              <w:bidi/>
              <w:jc w:val="right"/>
            </w:pPr>
            <w:r>
              <w:rPr>
                <w:rFonts w:ascii="Arial" w:cs="Arial" w:eastAsia="Arial" w:hAnsi="Arial"/>
                <w:b w:val="false"/>
                <w:bCs w:val="false"/>
                <w:rtl/>
              </w:rPr>
              <w:t xml:space="preserve">FR-11</w:t>
            </w:r>
          </w:p>
        </w:tc>
      </w:tr>
      <w:tr>
        <w:tc>
          <w:tcPr>
            <w:tcW w:type="dxa" w:w="5800"/>
          </w:tcPr>
          <w:p>
            <w:pPr>
              <w:bidi/>
              <w:jc w:val="right"/>
            </w:pPr>
            <w:r>
              <w:rPr>
                <w:rFonts w:ascii="Arial" w:cs="Arial" w:eastAsia="Arial" w:hAnsi="Arial"/>
                <w:b w:val="false"/>
                <w:bCs w:val="false"/>
                <w:rtl/>
              </w:rPr>
              <w:t xml:space="preserve">يجب أن يسجّل النظام كل عملية حساسة يقوم بها أي مستخدم (تسجيل دخول، رفع صورة، تعديل بيانات) في سجل تدقيق (Audit Log) غير قابل للتعديل، لأغراض المساءلة والأمان في بيئة تتعامل مع بيانات طبية حساسة.</w:t>
            </w:r>
          </w:p>
        </w:tc>
        <w:tc>
          <w:tcPr>
            <w:tcW w:type="dxa" w:w="1400"/>
          </w:tcPr>
          <w:p>
            <w:pPr>
              <w:bidi/>
              <w:jc w:val="right"/>
            </w:pPr>
            <w:r>
              <w:rPr>
                <w:rFonts w:ascii="Arial" w:cs="Arial" w:eastAsia="Arial" w:hAnsi="Arial"/>
                <w:b w:val="false"/>
                <w:bCs w:val="false"/>
                <w:rtl/>
              </w:rPr>
              <w:t xml:space="preserve">مساند</w:t>
            </w:r>
          </w:p>
        </w:tc>
        <w:tc>
          <w:tcPr>
            <w:tcW w:type="dxa" w:w="1600"/>
          </w:tcPr>
          <w:p>
            <w:pPr>
              <w:bidi/>
              <w:jc w:val="right"/>
            </w:pPr>
            <w:r>
              <w:rPr>
                <w:rFonts w:ascii="Arial" w:cs="Arial" w:eastAsia="Arial" w:hAnsi="Arial"/>
                <w:b w:val="false"/>
                <w:bCs w:val="false"/>
                <w:rtl/>
              </w:rPr>
              <w:t xml:space="preserve">FR-12</w:t>
            </w:r>
          </w:p>
        </w:tc>
      </w:tr>
    </w:tbl>
    <w:p>
      <w:pPr>
        <w:pStyle w:val="Heading3"/>
        <w:bidi/>
        <w:spacing w:after="120" w:before="220"/>
        <w:jc w:val="right"/>
      </w:pPr>
      <w:r>
        <w:rPr>
          <w:rFonts w:ascii="Arial" w:cs="Arial" w:eastAsia="Arial" w:hAnsi="Arial"/>
          <w:b/>
          <w:bCs/>
          <w:rtl/>
        </w:rPr>
        <w:t xml:space="preserve">1.3.3 المتطلبات غير الوظيفية (Non-Functional Requirements) بالتفصيل</w:t>
      </w:r>
    </w:p>
    <w:p>
      <w:pPr>
        <w:bidi/>
        <w:spacing w:after="160" w:line="300"/>
        <w:jc w:val="right"/>
      </w:pPr>
      <w:r>
        <w:rPr>
          <w:rFonts w:ascii="Arial" w:cs="Arial" w:eastAsia="Arial" w:hAnsi="Arial"/>
          <w:rtl/>
        </w:rPr>
        <w:t xml:space="preserve">على عكس المتطلبات الوظيفية التي تصف "ماذا" يفعل النظام، تصف المتطلبات غير الوظيفية "كيف" يجب أن يُنجز النظام هذه الوظائف من حيث جودة الأداء. جرى تصنيفها هنا حسب معايير هندسة البرمجيات القياسية (الأداء، الدقة، الأمان، قابلية الاستخدام، الموثوقية، قابلية التوسّع، قابلية الصيانة).</w:t>
      </w:r>
    </w:p>
    <w:p>
      <w:pPr>
        <w:pStyle w:val="Heading3"/>
        <w:bidi/>
        <w:spacing w:after="120" w:before="220"/>
        <w:jc w:val="right"/>
      </w:pPr>
      <w:r>
        <w:rPr>
          <w:rFonts w:ascii="Arial" w:cs="Arial" w:eastAsia="Arial" w:hAnsi="Arial"/>
          <w:b/>
          <w:bCs/>
          <w:rtl/>
        </w:rPr>
        <w:t xml:space="preserve">أ) الدقة (Accuracy)</w:t>
      </w:r>
    </w:p>
    <w:p>
      <w:pPr>
        <w:bidi/>
        <w:spacing w:after="160" w:line="300"/>
        <w:jc w:val="right"/>
      </w:pPr>
      <w:r>
        <w:rPr>
          <w:rFonts w:ascii="Arial" w:cs="Arial" w:eastAsia="Arial" w:hAnsi="Arial"/>
          <w:rtl/>
        </w:rPr>
        <w:t xml:space="preserve">يُستهدف الوصول بنموذج التصنيف الذكي إلى نسبة دقة (Accuracy) لا تقل عن 85% على بيانات الاختبار كهدف نهائي طويل المدى، مع إعطاء أولوية خاصة لمقياس الاستدعاء (Recall) في الفئات الخطيرة سريرياً (mel، bcc، akiec) بحيث يكون أعلى من دقة التصنيف الإجمالية نفسها — إذ إن فوات حالة خبيثة حقيقية (False Negative) أخطر بكثير من الاشتباه الزائد بحالة سليمة (False Positive). يناقش الفصل السادس بالتفصيل مدى تحقّق هذا المتطلب في النسخة الحالية من المشروع والفجوة القائمة حتى الآن.</w:t>
      </w:r>
    </w:p>
    <w:p>
      <w:pPr>
        <w:pStyle w:val="Heading3"/>
        <w:bidi/>
        <w:spacing w:after="120" w:before="220"/>
        <w:jc w:val="right"/>
      </w:pPr>
      <w:r>
        <w:rPr>
          <w:rFonts w:ascii="Arial" w:cs="Arial" w:eastAsia="Arial" w:hAnsi="Arial"/>
          <w:b/>
          <w:bCs/>
          <w:rtl/>
        </w:rPr>
        <w:t xml:space="preserve">ب) الأداء وسرعة الاستجابة (Performance)</w:t>
      </w:r>
    </w:p>
    <w:p>
      <w:pPr>
        <w:bidi/>
        <w:spacing w:after="160" w:line="300"/>
        <w:jc w:val="right"/>
      </w:pPr>
      <w:r>
        <w:rPr>
          <w:rFonts w:ascii="Arial" w:cs="Arial" w:eastAsia="Arial" w:hAnsi="Arial"/>
          <w:rtl/>
        </w:rPr>
        <w:t xml:space="preserve">يجب أن يعرض النظام نتيجة تحليل الصورة الواحدة خلال ثوانٍ معدودة من لحظة الرفع، بما يتناسب مع طبيعة الاستخدام السريري حيث لا يُتوقَّع من الطبيب الانتظار لفترات طويلة أثناء الفحص. هذا يفرض قيداً على اختيار معمارية النموذج (تفضيل معماريات خفيفة نسبياً مثل MobileNetV2 وEfficientNetB0 على معماريات أثقل)، كما تم تفصيله في الفصل الرابع.</w:t>
      </w:r>
    </w:p>
    <w:p>
      <w:pPr>
        <w:pStyle w:val="Heading3"/>
        <w:bidi/>
        <w:spacing w:after="120" w:before="220"/>
        <w:jc w:val="right"/>
      </w:pPr>
      <w:r>
        <w:rPr>
          <w:rFonts w:ascii="Arial" w:cs="Arial" w:eastAsia="Arial" w:hAnsi="Arial"/>
          <w:b/>
          <w:bCs/>
          <w:rtl/>
        </w:rPr>
        <w:t xml:space="preserve">ج) الأمان وخصوصية البيانات (Security &amp; Privacy)</w:t>
      </w:r>
    </w:p>
    <w:p>
      <w:pPr>
        <w:bidi/>
        <w:spacing w:after="160" w:line="300"/>
        <w:jc w:val="right"/>
      </w:pPr>
      <w:r>
        <w:rPr>
          <w:rFonts w:ascii="Arial" w:cs="Arial" w:eastAsia="Arial" w:hAnsi="Arial"/>
          <w:rtl/>
        </w:rPr>
        <w:t xml:space="preserve">بما أن النظام يتعامل مع بيانات طبية حساسة، يُشترط: تشفير أو تجزئة (Hashing) كلمات مرور المستخدمين وعدم تخزينها كنص صريح، عدم تخزين أي مفاتيح وصول أو بيانات اعتماد خارجية (مثل مفاتيح API) بشكل دائم أو مكشوف ضمن الكود المصدري، وتقييد الوصول لبيانات المرضى بالمستخدمين المخوّلين فقط عبر آلية تسجيل الدخول (FR-01). كما يجب أن يوثّق سجل التدقيق (FR-12) كل عملية وصول حساسة لأغراض المساءلة.</w:t>
      </w:r>
    </w:p>
    <w:p>
      <w:pPr>
        <w:pStyle w:val="Heading3"/>
        <w:bidi/>
        <w:spacing w:after="120" w:before="220"/>
        <w:jc w:val="right"/>
      </w:pPr>
      <w:r>
        <w:rPr>
          <w:rFonts w:ascii="Arial" w:cs="Arial" w:eastAsia="Arial" w:hAnsi="Arial"/>
          <w:b/>
          <w:bCs/>
          <w:rtl/>
        </w:rPr>
        <w:t xml:space="preserve">د) قابلية الاستخدام (Usability)</w:t>
      </w:r>
    </w:p>
    <w:p>
      <w:pPr>
        <w:bidi/>
        <w:spacing w:after="160" w:line="300"/>
        <w:jc w:val="right"/>
      </w:pPr>
      <w:r>
        <w:rPr>
          <w:rFonts w:ascii="Arial" w:cs="Arial" w:eastAsia="Arial" w:hAnsi="Arial"/>
          <w:rtl/>
        </w:rPr>
        <w:t xml:space="preserve">يجب أن تكون واجهة الاستخدام مبسّطة بما يكفي لطبيب لا يمتلك بالضرورة خبرة تقنية عميقة، مع دعم كامل للغة العربية واتجاه الكتابة من اليمين لليسار (RTL) بما يتناسب مع بيئة الاستخدام المستهدفة. يجب أيضاً أن تُقدَّم النتائج (التصنيف، نسبة الثقة، مستوى الخطورة) بشكل مرئي واضح (ألوان، رسوم بيانية) لا يتطلّب من الطبيب تفسير مخرجات فنية معقّدة.</w:t>
      </w:r>
    </w:p>
    <w:p>
      <w:pPr>
        <w:pStyle w:val="Heading3"/>
        <w:bidi/>
        <w:spacing w:after="120" w:before="220"/>
        <w:jc w:val="right"/>
      </w:pPr>
      <w:r>
        <w:rPr>
          <w:rFonts w:ascii="Arial" w:cs="Arial" w:eastAsia="Arial" w:hAnsi="Arial"/>
          <w:b/>
          <w:bCs/>
          <w:rtl/>
        </w:rPr>
        <w:t xml:space="preserve">هـ) الموثوقية (Reliability)</w:t>
      </w:r>
    </w:p>
    <w:p>
      <w:pPr>
        <w:bidi/>
        <w:spacing w:after="160" w:line="300"/>
        <w:jc w:val="right"/>
      </w:pPr>
      <w:r>
        <w:rPr>
          <w:rFonts w:ascii="Arial" w:cs="Arial" w:eastAsia="Arial" w:hAnsi="Arial"/>
          <w:rtl/>
        </w:rPr>
        <w:t xml:space="preserve">يجب ألا يؤدي انقطاع الاتصال أو إعادة تشغيل أي مكوّن من مكوّنات النظام (خصوصاً أثناء تدريب النموذج على بيئة سحابية) إلى فقدان دائم للبيانات أو التقدّم المُنجَز. جرى تحقيق هذا المتطلب عملياً عبر اعتماد تخزين دائم (Google Drive) للبيانات ونقاط الحفظ (Checkpoints) أثناء التدريب، كما هو مفصّل في الفصلين الخامس والسادس.</w:t>
      </w:r>
    </w:p>
    <w:p>
      <w:pPr>
        <w:pStyle w:val="Heading3"/>
        <w:bidi/>
        <w:spacing w:after="120" w:before="220"/>
        <w:jc w:val="right"/>
      </w:pPr>
      <w:r>
        <w:rPr>
          <w:rFonts w:ascii="Arial" w:cs="Arial" w:eastAsia="Arial" w:hAnsi="Arial"/>
          <w:b/>
          <w:bCs/>
          <w:rtl/>
        </w:rPr>
        <w:t xml:space="preserve">و) قابلية التوسّع (Scalability)</w:t>
      </w:r>
    </w:p>
    <w:p>
      <w:pPr>
        <w:bidi/>
        <w:spacing w:after="160" w:line="300"/>
        <w:jc w:val="right"/>
      </w:pPr>
      <w:r>
        <w:rPr>
          <w:rFonts w:ascii="Arial" w:cs="Arial" w:eastAsia="Arial" w:hAnsi="Arial"/>
          <w:rtl/>
        </w:rPr>
        <w:t xml:space="preserve">يجب أن يسمح تصميم قاعدة البيانات والنظام عموماً بإضافة أمراض جلدية أخرى مستقبلاً (فئات تصنيف إضافية) أو زيادة عدد المستخدمين والمرضى، دون الحاجة لإعادة بناء النظام من الصفر. يدعم هذا المتطلب تصميمُ جدول lesion_types كجدول مرجعي منفصل قابل للتوسعة (تفصيله في الفصل الرابع) بدلاً من ترميز الفئات مباشرة داخل الكود.</w:t>
      </w:r>
    </w:p>
    <w:p>
      <w:pPr>
        <w:pStyle w:val="Heading3"/>
        <w:bidi/>
        <w:spacing w:after="120" w:before="220"/>
        <w:jc w:val="right"/>
      </w:pPr>
      <w:r>
        <w:rPr>
          <w:rFonts w:ascii="Arial" w:cs="Arial" w:eastAsia="Arial" w:hAnsi="Arial"/>
          <w:b/>
          <w:bCs/>
          <w:rtl/>
        </w:rPr>
        <w:t xml:space="preserve">ز) قابلية الصيانة (Maintainability)</w:t>
      </w:r>
    </w:p>
    <w:p>
      <w:pPr>
        <w:bidi/>
        <w:spacing w:after="160" w:line="300"/>
        <w:jc w:val="right"/>
      </w:pPr>
      <w:r>
        <w:rPr>
          <w:rFonts w:ascii="Arial" w:cs="Arial" w:eastAsia="Arial" w:hAnsi="Arial"/>
          <w:rtl/>
        </w:rPr>
        <w:t xml:space="preserve">يجب أن تكون بنية الكود منظّمة بفصل واضح بين طبقة البيانات (database/)، وطبقة النموذج الذكي ومعالجة الصور (src/)، وطبقة الواجهة (app.py)، بحيث يمكن تعديل أو استبدال أي طبقة (مثال: تغيير معمارية النموذج من MobileNetV2 إلى EfficientNetB0، كما حصل فعلياً في هذا المشروع) دون التأثير على الطبقات الأخرى.</w:t>
      </w:r>
    </w:p>
    <w:p>
      <w:pPr>
        <w:pStyle w:val="Heading1"/>
        <w:pageBreakBefore/>
        <w:bidi/>
        <w:spacing w:after="200" w:before="400"/>
        <w:jc w:val="right"/>
      </w:pPr>
      <w:r>
        <w:rPr>
          <w:rFonts w:ascii="Arial" w:cs="Arial" w:eastAsia="Arial" w:hAnsi="Arial"/>
          <w:b/>
          <w:bCs/>
          <w:rtl/>
        </w:rPr>
        <w:t xml:space="preserve">الفصل الثاني: الدراسة المرجعية</w:t>
      </w:r>
    </w:p>
    <w:p>
      <w:pPr>
        <w:pStyle w:val="Heading2"/>
        <w:bidi/>
        <w:spacing w:after="150" w:before="300"/>
        <w:jc w:val="right"/>
      </w:pPr>
      <w:r>
        <w:rPr>
          <w:rFonts w:ascii="Arial" w:cs="Arial" w:eastAsia="Arial" w:hAnsi="Arial"/>
          <w:b/>
          <w:bCs/>
          <w:rtl/>
        </w:rPr>
        <w:t xml:space="preserve">2.1 خلفية عامة</w:t>
      </w:r>
    </w:p>
    <w:p>
      <w:pPr>
        <w:bidi/>
        <w:spacing w:after="160" w:line="300"/>
        <w:jc w:val="right"/>
      </w:pPr>
      <w:r>
        <w:rPr>
          <w:rFonts w:ascii="Arial" w:cs="Arial" w:eastAsia="Arial" w:hAnsi="Arial"/>
          <w:rtl/>
        </w:rPr>
        <w:t xml:space="preserve">يُعدّ سرطان الجلد من أكثر أنواع السرطان انتشاراً عالمياً، والتشخيص المبكر له أثر مباشر وكبير على فرص الشفاء، خصوصاً في حالة الميلانوما (Melanoma) التي تُعتبر الأخطر بين الأنواع الشائعة. تقليدياً يعتمد التشخيص على الفحص البصري من قبل طبيب مختص، وأحياناً باستخدام أداة الديرماتوسكوب (Dermatoscope)، إلا أن دقة هذا التشخيص تتفاوت بحسب خبرة الطبيب، كما أن بعض الآفات الحميدة والخبيثة تتشابه بصرياً بشكل كبير حتى على المختصين، مما يفتح المجال لتوظيف تقنيات الذكاء الصنعي كأداة مساعدة.</w:t>
      </w:r>
    </w:p>
    <w:p>
      <w:pPr>
        <w:pStyle w:val="Heading2"/>
        <w:bidi/>
        <w:spacing w:after="150" w:before="300"/>
        <w:jc w:val="right"/>
      </w:pPr>
      <w:r>
        <w:rPr>
          <w:rFonts w:ascii="Arial" w:cs="Arial" w:eastAsia="Arial" w:hAnsi="Arial"/>
          <w:b/>
          <w:bCs/>
          <w:rtl/>
        </w:rPr>
        <w:t xml:space="preserve">2.2 الشبكات العصبية الالتفافية والتعلّم بالنقل (CNN &amp; Transfer Learning)</w:t>
      </w:r>
    </w:p>
    <w:p>
      <w:pPr>
        <w:bidi/>
        <w:spacing w:after="160" w:line="300"/>
        <w:jc w:val="right"/>
      </w:pPr>
      <w:r>
        <w:rPr>
          <w:rFonts w:ascii="Arial" w:cs="Arial" w:eastAsia="Arial" w:hAnsi="Arial"/>
          <w:rtl/>
        </w:rPr>
        <w:t xml:space="preserve">تُعتبر الشبكات العصبية الالتفافية (Convolutional Neural Networks - CNN) الأداة الأساسية الحالية في تصنيف الصور الطبية، لقدرتها على استخلاص الأنماط البصرية (الحواف، الأنسجة، الألوان) تلقائياً من البيانات. ولأن تدريب شبكة CNN من الصفر يتطلب كميات ضخمة من البيانات المُعلَّمة وموارد حوسبية كبيرة، تلجأ معظم الدراسات في هذا المجال إلى أسلوب التعلّم بالنقل (Transfer Learning): استخدام شبكة مدرَّبة مسبقاً على مجموعة بيانات عامة ضخمة (عادة ImageNet)، ثم إعادة تدريبها جزئياً على بيانات المجال الطبي المحدود نسبياً. هذا الأسلوب هو ما اعتُمِد في هذا المشروع (انظر الفصلين الرابع والخامس).</w:t>
      </w:r>
    </w:p>
    <w:p>
      <w:pPr>
        <w:pStyle w:val="Heading2"/>
        <w:bidi/>
        <w:spacing w:after="150" w:before="300"/>
        <w:jc w:val="right"/>
      </w:pPr>
      <w:r>
        <w:rPr>
          <w:rFonts w:ascii="Arial" w:cs="Arial" w:eastAsia="Arial" w:hAnsi="Arial"/>
          <w:b/>
          <w:bCs/>
          <w:rtl/>
        </w:rPr>
        <w:t xml:space="preserve">2.3 مجموعة بيانات HAM10000</w:t>
      </w:r>
    </w:p>
    <w:p>
      <w:pPr>
        <w:bidi/>
        <w:spacing w:after="160" w:line="300"/>
        <w:jc w:val="right"/>
      </w:pPr>
      <w:r>
        <w:rPr>
          <w:rFonts w:ascii="Arial" w:cs="Arial" w:eastAsia="Arial" w:hAnsi="Arial"/>
          <w:rtl/>
        </w:rPr>
        <w:t xml:space="preserve">تُعدّ مجموعة بيانات HAM10000، التي قدّمها Tschandl وRosendahl وKittler عام 2018، من أكثر مجموعات بيانات صور الآفات الجلدية استخداماً في الأبحاث العلمية. تضم المجموعة 10,015 صورة ديرماتوسكوبية موزّعة على سبع فئات تشخيصية، وقد جُمِعت من مصادر متعددة مع تعليقات (annotations) موثوقة من مختصين، مما جعلها معياراً قياسياً (Benchmark) شائعاً لتقييم النماذج الآلية في هذا المجال.</w:t>
      </w:r>
    </w:p>
    <w:p>
      <w:pPr>
        <w:pStyle w:val="Heading2"/>
        <w:bidi/>
        <w:spacing w:after="150" w:before="300"/>
        <w:jc w:val="right"/>
      </w:pPr>
      <w:r>
        <w:rPr>
          <w:rFonts w:ascii="Arial" w:cs="Arial" w:eastAsia="Arial" w:hAnsi="Arial"/>
          <w:b/>
          <w:bCs/>
          <w:rtl/>
        </w:rPr>
        <w:t xml:space="preserve">2.4 دراسات سابقة</w:t>
      </w:r>
    </w:p>
    <w:p>
      <w:pPr>
        <w:bidi/>
        <w:spacing w:after="160" w:line="300"/>
        <w:jc w:val="right"/>
      </w:pPr>
      <w:r>
        <w:rPr>
          <w:rFonts w:ascii="Arial" w:cs="Arial" w:eastAsia="Arial" w:hAnsi="Arial"/>
          <w:rtl/>
        </w:rPr>
        <w:t xml:space="preserve">استعرضت عدة دراسات منشورة أداء معماريات مختلفة من الشبكات العصبية على مجموعة HAM10000 تحديداً، ويلخّص الجدول التالي أبرزها:</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3400"/>
        <w:gridCol w:w="1400"/>
      </w:tblGrid>
      <w:tr>
        <w:tc>
          <w:tcPr>
            <w:tcW w:type="dxa" w:w="4000"/>
            <w:shd w:fill="1F4E79" w:val="clear"/>
          </w:tcPr>
          <w:p>
            <w:pPr>
              <w:bidi/>
              <w:jc w:val="right"/>
            </w:pPr>
            <w:r>
              <w:rPr>
                <w:rFonts w:ascii="Arial" w:cs="Arial" w:eastAsia="Arial" w:hAnsi="Arial"/>
                <w:b/>
                <w:bCs/>
                <w:color w:val="FFFFFF"/>
                <w:rtl/>
              </w:rPr>
              <w:t xml:space="preserve">أبرز النتيجة المُبلَّغ عنها</w:t>
            </w:r>
          </w:p>
        </w:tc>
        <w:tc>
          <w:tcPr>
            <w:tcW w:type="dxa" w:w="3400"/>
            <w:shd w:fill="1F4E79" w:val="clear"/>
          </w:tcPr>
          <w:p>
            <w:pPr>
              <w:bidi/>
              <w:jc w:val="right"/>
            </w:pPr>
            <w:r>
              <w:rPr>
                <w:rFonts w:ascii="Arial" w:cs="Arial" w:eastAsia="Arial" w:hAnsi="Arial"/>
                <w:b/>
                <w:bCs/>
                <w:color w:val="FFFFFF"/>
                <w:rtl/>
              </w:rPr>
              <w:t xml:space="preserve">المعمارية / المنهجية</w:t>
            </w:r>
          </w:p>
        </w:tc>
        <w:tc>
          <w:tcPr>
            <w:tcW w:type="dxa" w:w="1400"/>
            <w:shd w:fill="1F4E79" w:val="clear"/>
          </w:tcPr>
          <w:p>
            <w:pPr>
              <w:bidi/>
              <w:jc w:val="right"/>
            </w:pPr>
            <w:r>
              <w:rPr>
                <w:rFonts w:ascii="Arial" w:cs="Arial" w:eastAsia="Arial" w:hAnsi="Arial"/>
                <w:b/>
                <w:bCs/>
                <w:color w:val="FFFFFF"/>
                <w:rtl/>
              </w:rPr>
              <w:t xml:space="preserve">الدراسة</w:t>
            </w:r>
          </w:p>
        </w:tc>
      </w:tr>
      <w:tr>
        <w:tc>
          <w:tcPr>
            <w:tcW w:type="dxa" w:w="4000"/>
          </w:tcPr>
          <w:p>
            <w:pPr>
              <w:bidi/>
              <w:jc w:val="right"/>
            </w:pPr>
            <w:r>
              <w:rPr>
                <w:rFonts w:ascii="Arial" w:cs="Arial" w:eastAsia="Arial" w:hAnsi="Arial"/>
                <w:b w:val="false"/>
                <w:bCs w:val="false"/>
                <w:rtl/>
              </w:rPr>
              <w:t xml:space="preserve">دقة تصنيف بلغت 94.29% لأفضل معمارية (DenseNet121)، مقابل نتائج أقل لمعماريات أخرى بنفس الدراسة (VGGNet16 93.28%، ResNet50 87.10%، MobileNet 83.10%، Xception 80.05%)</w:t>
            </w:r>
          </w:p>
        </w:tc>
        <w:tc>
          <w:tcPr>
            <w:tcW w:type="dxa" w:w="3400"/>
          </w:tcPr>
          <w:p>
            <w:pPr>
              <w:bidi/>
              <w:jc w:val="right"/>
            </w:pPr>
            <w:r>
              <w:rPr>
                <w:rFonts w:ascii="Arial" w:cs="Arial" w:eastAsia="Arial" w:hAnsi="Arial"/>
                <w:b w:val="false"/>
                <w:bCs w:val="false"/>
                <w:rtl/>
              </w:rPr>
              <w:t xml:space="preserve">مقارنة خمس معماريات CNN مع Transfer Learning</w:t>
            </w:r>
          </w:p>
        </w:tc>
        <w:tc>
          <w:tcPr>
            <w:tcW w:type="dxa" w:w="1400"/>
          </w:tcPr>
          <w:p>
            <w:pPr>
              <w:bidi/>
              <w:jc w:val="right"/>
            </w:pPr>
            <w:r>
              <w:rPr>
                <w:rFonts w:ascii="Arial" w:cs="Arial" w:eastAsia="Arial" w:hAnsi="Arial"/>
                <w:b w:val="false"/>
                <w:bCs w:val="false"/>
                <w:rtl/>
              </w:rPr>
              <w:t xml:space="preserve">SkinCancerNet (IIETA)</w:t>
            </w:r>
          </w:p>
        </w:tc>
      </w:tr>
      <w:tr>
        <w:tc>
          <w:tcPr>
            <w:tcW w:type="dxa" w:w="4000"/>
          </w:tcPr>
          <w:p>
            <w:pPr>
              <w:bidi/>
              <w:jc w:val="right"/>
            </w:pPr>
            <w:r>
              <w:rPr>
                <w:rFonts w:ascii="Arial" w:cs="Arial" w:eastAsia="Arial" w:hAnsi="Arial"/>
                <w:b w:val="false"/>
                <w:bCs w:val="false"/>
                <w:rtl/>
              </w:rPr>
              <w:t xml:space="preserve">دقة ومقياس F1 بمتوسط 0.86 للتصنيف الثنائي (حميد/خبيث)</w:t>
            </w:r>
          </w:p>
        </w:tc>
        <w:tc>
          <w:tcPr>
            <w:tcW w:type="dxa" w:w="3400"/>
          </w:tcPr>
          <w:p>
            <w:pPr>
              <w:bidi/>
              <w:jc w:val="right"/>
            </w:pPr>
            <w:r>
              <w:rPr>
                <w:rFonts w:ascii="Arial" w:cs="Arial" w:eastAsia="Arial" w:hAnsi="Arial"/>
                <w:b w:val="false"/>
                <w:bCs w:val="false"/>
                <w:rtl/>
              </w:rPr>
              <w:t xml:space="preserve">Xception مع آليات انتباه (Attention Mechanisms)</w:t>
            </w:r>
          </w:p>
        </w:tc>
        <w:tc>
          <w:tcPr>
            <w:tcW w:type="dxa" w:w="1400"/>
          </w:tcPr>
          <w:p>
            <w:pPr>
              <w:bidi/>
              <w:jc w:val="right"/>
            </w:pPr>
            <w:r>
              <w:rPr>
                <w:rFonts w:ascii="Arial" w:cs="Arial" w:eastAsia="Arial" w:hAnsi="Arial"/>
                <w:b w:val="false"/>
                <w:bCs w:val="false"/>
                <w:rtl/>
              </w:rPr>
              <w:t xml:space="preserve">PMC 11720014</w:t>
            </w:r>
          </w:p>
        </w:tc>
      </w:tr>
      <w:tr>
        <w:tc>
          <w:tcPr>
            <w:tcW w:type="dxa" w:w="4000"/>
          </w:tcPr>
          <w:p>
            <w:pPr>
              <w:bidi/>
              <w:jc w:val="right"/>
            </w:pPr>
            <w:r>
              <w:rPr>
                <w:rFonts w:ascii="Arial" w:cs="Arial" w:eastAsia="Arial" w:hAnsi="Arial"/>
                <w:b w:val="false"/>
                <w:bCs w:val="false"/>
                <w:rtl/>
              </w:rPr>
              <w:t xml:space="preserve">دقة تصل حتى 96.32% على HAM10000</w:t>
            </w:r>
          </w:p>
        </w:tc>
        <w:tc>
          <w:tcPr>
            <w:tcW w:type="dxa" w:w="3400"/>
          </w:tcPr>
          <w:p>
            <w:pPr>
              <w:bidi/>
              <w:jc w:val="right"/>
            </w:pPr>
            <w:r>
              <w:rPr>
                <w:rFonts w:ascii="Arial" w:cs="Arial" w:eastAsia="Arial" w:hAnsi="Arial"/>
                <w:b w:val="false"/>
                <w:bCs w:val="false"/>
                <w:rtl/>
              </w:rPr>
              <w:t xml:space="preserve">تجميع (Ensemble) من MobileNetV2 وVGG19 وInceptionV3 مع تجزئة مسبقة للصورة</w:t>
            </w:r>
          </w:p>
        </w:tc>
        <w:tc>
          <w:tcPr>
            <w:tcW w:type="dxa" w:w="1400"/>
          </w:tcPr>
          <w:p>
            <w:pPr>
              <w:bidi/>
              <w:jc w:val="right"/>
            </w:pPr>
            <w:r>
              <w:rPr>
                <w:rFonts w:ascii="Arial" w:cs="Arial" w:eastAsia="Arial" w:hAnsi="Arial"/>
                <w:b w:val="false"/>
                <w:bCs w:val="false"/>
                <w:rtl/>
              </w:rPr>
              <w:t xml:space="preserve">arXiv 2512.20431</w:t>
            </w:r>
          </w:p>
        </w:tc>
      </w:tr>
      <w:tr>
        <w:tc>
          <w:tcPr>
            <w:tcW w:type="dxa" w:w="4000"/>
          </w:tcPr>
          <w:p>
            <w:pPr>
              <w:bidi/>
              <w:jc w:val="right"/>
            </w:pPr>
            <w:r>
              <w:rPr>
                <w:rFonts w:ascii="Arial" w:cs="Arial" w:eastAsia="Arial" w:hAnsi="Arial"/>
                <w:b w:val="false"/>
                <w:bCs w:val="false"/>
                <w:rtl/>
              </w:rPr>
              <w:t xml:space="preserve">دقة 92.81% ومقياس F1 92.47%</w:t>
            </w:r>
          </w:p>
        </w:tc>
        <w:tc>
          <w:tcPr>
            <w:tcW w:type="dxa" w:w="3400"/>
          </w:tcPr>
          <w:p>
            <w:pPr>
              <w:bidi/>
              <w:jc w:val="right"/>
            </w:pPr>
            <w:r>
              <w:rPr>
                <w:rFonts w:ascii="Arial" w:cs="Arial" w:eastAsia="Arial" w:hAnsi="Arial"/>
                <w:b w:val="false"/>
                <w:bCs w:val="false"/>
                <w:rtl/>
              </w:rPr>
              <w:t xml:space="preserve">نموذج هجين CNN-Transformer مع دمج قائم على KAN</w:t>
            </w:r>
          </w:p>
        </w:tc>
        <w:tc>
          <w:tcPr>
            <w:tcW w:type="dxa" w:w="1400"/>
          </w:tcPr>
          <w:p>
            <w:pPr>
              <w:bidi/>
              <w:jc w:val="right"/>
            </w:pPr>
            <w:r>
              <w:rPr>
                <w:rFonts w:ascii="Arial" w:cs="Arial" w:eastAsia="Arial" w:hAnsi="Arial"/>
                <w:b w:val="false"/>
                <w:bCs w:val="false"/>
                <w:rtl/>
              </w:rPr>
              <w:t xml:space="preserve">arXiv 2508.12484</w:t>
            </w:r>
          </w:p>
        </w:tc>
      </w:tr>
      <w:tr>
        <w:tc>
          <w:tcPr>
            <w:tcW w:type="dxa" w:w="4000"/>
          </w:tcPr>
          <w:p>
            <w:pPr>
              <w:bidi/>
              <w:jc w:val="right"/>
            </w:pPr>
            <w:r>
              <w:rPr>
                <w:rFonts w:ascii="Arial" w:cs="Arial" w:eastAsia="Arial" w:hAnsi="Arial"/>
                <w:b w:val="false"/>
                <w:bCs w:val="false"/>
                <w:rtl/>
              </w:rPr>
              <w:t xml:space="preserve">دقة 94.93%</w:t>
            </w:r>
          </w:p>
        </w:tc>
        <w:tc>
          <w:tcPr>
            <w:tcW w:type="dxa" w:w="3400"/>
          </w:tcPr>
          <w:p>
            <w:pPr>
              <w:bidi/>
              <w:jc w:val="right"/>
            </w:pPr>
            <w:r>
              <w:rPr>
                <w:rFonts w:ascii="Arial" w:cs="Arial" w:eastAsia="Arial" w:hAnsi="Arial"/>
                <w:b w:val="false"/>
                <w:bCs w:val="false"/>
                <w:rtl/>
              </w:rPr>
              <w:t xml:space="preserve">تجميع متعدد المستويات مع آلية Triple Attention، وتفسير بواسطة Grad-CAM</w:t>
            </w:r>
          </w:p>
        </w:tc>
        <w:tc>
          <w:tcPr>
            <w:tcW w:type="dxa" w:w="1400"/>
          </w:tcPr>
          <w:p>
            <w:pPr>
              <w:bidi/>
              <w:jc w:val="right"/>
            </w:pPr>
            <w:r>
              <w:rPr>
                <w:rFonts w:ascii="Arial" w:cs="Arial" w:eastAsia="Arial" w:hAnsi="Arial"/>
                <w:b w:val="false"/>
                <w:bCs w:val="false"/>
                <w:rtl/>
              </w:rPr>
              <w:t xml:space="preserve">PMC 11500880</w:t>
            </w:r>
          </w:p>
        </w:tc>
      </w:tr>
    </w:tbl>
    <w:p>
      <w:pPr>
        <w:bidi/>
        <w:spacing w:after="160" w:line="300"/>
        <w:jc w:val="right"/>
      </w:pPr>
      <w:r>
        <w:rPr>
          <w:rFonts w:ascii="Arial" w:cs="Arial" w:eastAsia="Arial" w:hAnsi="Arial"/>
          <w:rtl/>
        </w:rPr>
        <w:t xml:space="preserve">يُلاحَظ من الجدول أعلاه أن الدراسات التي تحقق دقة عالية (90% فأكثر) تعتمد عادة على واحد أو أكثر من العوامل التالية: تجميع عدة نماذج معاً (Ensemble)، إضافة آليات انتباه (Attention) أو تفسير (GradCAM)، معالجة متقدمة لعدم توازن الفئات، وتدريب لعدد كبير من الدورات (Epochs) على عتاد حوسبي قوي نسبياً. أما الدراسات التي تستخدم معمارية واحدة بسيطة دون تحسينات إضافية (كما في التجربة الأولى لهذا المشروع باستخدام MobileNetV2)، فتميل نتائجها لتكون أقرب للطرف الأدنى من هذا المدى (80% وما دون في بعض الحالات)، وهو ما يتوافق مع النتائج الأولية التي تم الحصول عليها في هذا المشروع كما سيُناقَش بالتفصيل في الفصل السادس.</w:t>
      </w:r>
    </w:p>
    <w:p>
      <w:pPr>
        <w:pStyle w:val="Heading2"/>
        <w:bidi/>
        <w:spacing w:after="150" w:before="300"/>
        <w:jc w:val="right"/>
      </w:pPr>
      <w:r>
        <w:rPr>
          <w:rFonts w:ascii="Arial" w:cs="Arial" w:eastAsia="Arial" w:hAnsi="Arial"/>
          <w:b/>
          <w:bCs/>
          <w:rtl/>
        </w:rPr>
        <w:t xml:space="preserve">2.5 موقع هذا المشروع من الدراسات السابقة</w:t>
      </w:r>
    </w:p>
    <w:p>
      <w:pPr>
        <w:bidi/>
        <w:spacing w:after="160" w:line="300"/>
        <w:jc w:val="right"/>
      </w:pPr>
      <w:r>
        <w:rPr>
          <w:rFonts w:ascii="Arial" w:cs="Arial" w:eastAsia="Arial" w:hAnsi="Arial"/>
          <w:rtl/>
        </w:rPr>
        <w:t xml:space="preserve">يتميّز هذا المشروع عن كثير من الأبحاث الأكاديمية المتخصصة في كونه لا يقتصر على بناء نموذج تصنيف فقط، بل يمتد ليشمل منظومة برمجية متكاملة (قاعدة بيانات علائقية، واجهة استخدام تفاعلية، سجل تدقيق، إدارة مواعيد وخطط علاج)، بما يحاكي بيئة استخدام فعلية داخل عيادة أو مستشفى، مع الإقرار بأن دقة النموذج الحالية دون المستوى المطلوب سريرياً وتحتاج تطويراً إضافياً (انظر الفصل السابع).</w:t>
      </w:r>
    </w:p>
    <w:p>
      <w:pPr>
        <w:pStyle w:val="Heading1"/>
        <w:pageBreakBefore/>
        <w:bidi/>
        <w:spacing w:after="200" w:before="400"/>
        <w:jc w:val="right"/>
      </w:pPr>
      <w:r>
        <w:rPr>
          <w:rFonts w:ascii="Arial" w:cs="Arial" w:eastAsia="Arial" w:hAnsi="Arial"/>
          <w:b/>
          <w:bCs/>
          <w:rtl/>
        </w:rPr>
        <w:t xml:space="preserve">الفصل الثالث: الدراسة التحليلية</w:t>
      </w:r>
    </w:p>
    <w:p>
      <w:pPr>
        <w:pStyle w:val="Heading2"/>
        <w:bidi/>
        <w:spacing w:after="150" w:before="300"/>
        <w:jc w:val="right"/>
      </w:pPr>
      <w:r>
        <w:rPr>
          <w:rFonts w:ascii="Arial" w:cs="Arial" w:eastAsia="Arial" w:hAnsi="Arial"/>
          <w:b/>
          <w:bCs/>
          <w:rtl/>
        </w:rPr>
        <w:t xml:space="preserve">3.1 تحليل المشكلة الحالية</w:t>
      </w:r>
    </w:p>
    <w:p>
      <w:pPr>
        <w:bidi/>
        <w:spacing w:after="160" w:line="300"/>
        <w:jc w:val="right"/>
      </w:pPr>
      <w:r>
        <w:rPr>
          <w:rFonts w:ascii="Arial" w:cs="Arial" w:eastAsia="Arial" w:hAnsi="Arial"/>
          <w:rtl/>
        </w:rPr>
        <w:t xml:space="preserve">يعاني الأطباء من صعوبة في التشخيص المبكر لسرطان الجلد، مما يؤخر عملية العلاج ويؤثر سلباً على نسب الشفاء. يعود ذلك جزئياً إلى التشابه البصري بين الآفات الحميدة والخبيثة، وتفاوت خبرة الأطباء، ومحدودية الوقت المتاح للفحص التفصيلي لكل حالة. يقترح هذا المشروع نظاماً داعماً للقرار يمكن أن يخفف من هذه التحديات دون أن يحل محل التقييم الطبي المتخصص.</w:t>
      </w:r>
    </w:p>
    <w:p>
      <w:pPr>
        <w:pStyle w:val="Heading2"/>
        <w:bidi/>
        <w:spacing w:after="150" w:before="300"/>
        <w:jc w:val="right"/>
      </w:pPr>
      <w:r>
        <w:rPr>
          <w:rFonts w:ascii="Arial" w:cs="Arial" w:eastAsia="Arial" w:hAnsi="Arial"/>
          <w:b/>
          <w:bCs/>
          <w:rtl/>
        </w:rPr>
        <w:t xml:space="preserve">3.2 دراسة الجدوى</w:t>
      </w:r>
    </w:p>
    <w:p>
      <w:pPr>
        <w:pStyle w:val="Heading3"/>
        <w:bidi/>
        <w:spacing w:after="120" w:before="220"/>
        <w:jc w:val="right"/>
      </w:pPr>
      <w:r>
        <w:rPr>
          <w:rFonts w:ascii="Arial" w:cs="Arial" w:eastAsia="Arial" w:hAnsi="Arial"/>
          <w:b/>
          <w:bCs/>
          <w:rtl/>
        </w:rPr>
        <w:t xml:space="preserve">3.2.1 الجدوى التقنية</w:t>
      </w:r>
    </w:p>
    <w:p>
      <w:pPr>
        <w:bidi/>
        <w:spacing w:after="160" w:line="300"/>
        <w:jc w:val="right"/>
      </w:pPr>
      <w:r>
        <w:rPr>
          <w:rFonts w:ascii="Arial" w:cs="Arial" w:eastAsia="Arial" w:hAnsi="Arial"/>
          <w:rtl/>
        </w:rPr>
        <w:t xml:space="preserve">تعتمد الأدوات المستخدمة بالكامل على تقنيات مفتوحة المصدر ومجانية (Python، TensorFlow/Keras، OpenCV، SQLite، Streamlit)، وبيئة تدريب سحابية مجانية (Google Colab)، مما يجعل تنفيذ المشروع ممكناً دون الحاجة لعتاد حوسبي مخصص أو تراخيص مدفوعة.</w:t>
      </w:r>
    </w:p>
    <w:p>
      <w:pPr>
        <w:pStyle w:val="Heading3"/>
        <w:bidi/>
        <w:spacing w:after="120" w:before="220"/>
        <w:jc w:val="right"/>
      </w:pPr>
      <w:r>
        <w:rPr>
          <w:rFonts w:ascii="Arial" w:cs="Arial" w:eastAsia="Arial" w:hAnsi="Arial"/>
          <w:b/>
          <w:bCs/>
          <w:rtl/>
        </w:rPr>
        <w:t xml:space="preserve">3.2.2 جدوى البيانات</w:t>
      </w:r>
    </w:p>
    <w:p>
      <w:pPr>
        <w:bidi/>
        <w:spacing w:after="160" w:line="300"/>
        <w:jc w:val="right"/>
      </w:pPr>
      <w:r>
        <w:rPr>
          <w:rFonts w:ascii="Arial" w:cs="Arial" w:eastAsia="Arial" w:hAnsi="Arial"/>
          <w:rtl/>
        </w:rPr>
        <w:t xml:space="preserve">تتوفر مجموعة بيانات HAM10000 بشكل مجاني عبر منصة Kaggle وأرشيف ISIC، وهي كافية لتدريب نموذج أولي قابل للتقييم، مع الإقرار بأن حجمها (10,015 صورة) أصغر نسبياً من مجموعات البيانات المستخدمة في بعض الدراسات المتقدمة، وأن توزيعها غير متوازن بشدة بين الفئات السبع.</w:t>
      </w:r>
    </w:p>
    <w:p>
      <w:pPr>
        <w:pStyle w:val="Heading3"/>
        <w:bidi/>
        <w:spacing w:after="120" w:before="220"/>
        <w:jc w:val="right"/>
      </w:pPr>
      <w:r>
        <w:rPr>
          <w:rFonts w:ascii="Arial" w:cs="Arial" w:eastAsia="Arial" w:hAnsi="Arial"/>
          <w:b/>
          <w:bCs/>
          <w:rtl/>
        </w:rPr>
        <w:t xml:space="preserve">3.2.3 الجدوى الزمنية والعملية</w:t>
      </w:r>
    </w:p>
    <w:p>
      <w:pPr>
        <w:bidi/>
        <w:spacing w:after="160" w:line="300"/>
        <w:jc w:val="right"/>
      </w:pPr>
      <w:r>
        <w:rPr>
          <w:rFonts w:ascii="Arial" w:cs="Arial" w:eastAsia="Arial" w:hAnsi="Arial"/>
          <w:rtl/>
        </w:rPr>
        <w:t xml:space="preserve">بما أن المشروع من إعداد طالبة واحدة ضمن إطار زمني محدد بمشروع تخرج، رُوعِي اختيار معماريات نماذج خفيفة نسبياً (MobileNetV2 ثم EfficientNetB0) قابلة للتدريب على وحدة معالجة رسومية مجانية (Colab T4 GPU) خلال ساعات معدودة لكل تجربة، بدلاً من نماذج أثقل تتطلب موارد وأوقات تدريب أطول بكثير.</w:t>
      </w:r>
    </w:p>
    <w:p>
      <w:pPr>
        <w:pStyle w:val="Heading2"/>
        <w:bidi/>
        <w:spacing w:after="150" w:before="300"/>
        <w:jc w:val="right"/>
      </w:pPr>
      <w:r>
        <w:rPr>
          <w:rFonts w:ascii="Arial" w:cs="Arial" w:eastAsia="Arial" w:hAnsi="Arial"/>
          <w:b/>
          <w:bCs/>
          <w:rtl/>
        </w:rPr>
        <w:t xml:space="preserve">3.3 حالات الاستخدام الرئيسية (Use Cases)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الوصف المختصر</w:t>
            </w:r>
          </w:p>
        </w:tc>
        <w:tc>
          <w:tcPr>
            <w:tcW w:type="dxa" w:w="2000"/>
            <w:shd w:fill="1F4E79" w:val="clear"/>
          </w:tcPr>
          <w:p>
            <w:pPr>
              <w:bidi/>
              <w:jc w:val="right"/>
            </w:pPr>
            <w:r>
              <w:rPr>
                <w:rFonts w:ascii="Arial" w:cs="Arial" w:eastAsia="Arial" w:hAnsi="Arial"/>
                <w:b/>
                <w:bCs/>
                <w:color w:val="FFFFFF"/>
                <w:rtl/>
              </w:rPr>
              <w:t xml:space="preserve">حالة الاستخدام</w:t>
            </w:r>
          </w:p>
        </w:tc>
      </w:tr>
      <w:tr>
        <w:tc>
          <w:tcPr>
            <w:tcW w:type="dxa" w:w="6800"/>
          </w:tcPr>
          <w:p>
            <w:pPr>
              <w:bidi/>
              <w:jc w:val="right"/>
            </w:pPr>
            <w:r>
              <w:rPr>
                <w:rFonts w:ascii="Arial" w:cs="Arial" w:eastAsia="Arial" w:hAnsi="Arial"/>
                <w:b w:val="false"/>
                <w:bCs w:val="false"/>
                <w:rtl/>
              </w:rPr>
              <w:t xml:space="preserve">الطبيب يرفع صورة جديدة، والنظام يحللها ويعرض النتيجة</w:t>
            </w:r>
          </w:p>
        </w:tc>
        <w:tc>
          <w:tcPr>
            <w:tcW w:type="dxa" w:w="2000"/>
          </w:tcPr>
          <w:p>
            <w:pPr>
              <w:bidi/>
              <w:jc w:val="right"/>
            </w:pPr>
            <w:r>
              <w:rPr>
                <w:rFonts w:ascii="Arial" w:cs="Arial" w:eastAsia="Arial" w:hAnsi="Arial"/>
                <w:b w:val="false"/>
                <w:bCs w:val="false"/>
                <w:rtl/>
              </w:rPr>
              <w:t xml:space="preserve">تحليل صورة جديدة</w:t>
            </w:r>
          </w:p>
        </w:tc>
      </w:tr>
      <w:tr>
        <w:tc>
          <w:tcPr>
            <w:tcW w:type="dxa" w:w="6800"/>
          </w:tcPr>
          <w:p>
            <w:pPr>
              <w:bidi/>
              <w:jc w:val="right"/>
            </w:pPr>
            <w:r>
              <w:rPr>
                <w:rFonts w:ascii="Arial" w:cs="Arial" w:eastAsia="Arial" w:hAnsi="Arial"/>
                <w:b w:val="false"/>
                <w:bCs w:val="false"/>
                <w:rtl/>
              </w:rPr>
              <w:t xml:space="preserve">الطبيب يضيف بيانات مريض جديد قبل رفع أي صورة له</w:t>
            </w:r>
          </w:p>
        </w:tc>
        <w:tc>
          <w:tcPr>
            <w:tcW w:type="dxa" w:w="2000"/>
          </w:tcPr>
          <w:p>
            <w:pPr>
              <w:bidi/>
              <w:jc w:val="right"/>
            </w:pPr>
            <w:r>
              <w:rPr>
                <w:rFonts w:ascii="Arial" w:cs="Arial" w:eastAsia="Arial" w:hAnsi="Arial"/>
                <w:b w:val="false"/>
                <w:bCs w:val="false"/>
                <w:rtl/>
              </w:rPr>
              <w:t xml:space="preserve">تسجيل مريض جديد</w:t>
            </w:r>
          </w:p>
        </w:tc>
      </w:tr>
      <w:tr>
        <w:tc>
          <w:tcPr>
            <w:tcW w:type="dxa" w:w="6800"/>
          </w:tcPr>
          <w:p>
            <w:pPr>
              <w:bidi/>
              <w:jc w:val="right"/>
            </w:pPr>
            <w:r>
              <w:rPr>
                <w:rFonts w:ascii="Arial" w:cs="Arial" w:eastAsia="Arial" w:hAnsi="Arial"/>
                <w:b w:val="false"/>
                <w:bCs w:val="false"/>
                <w:rtl/>
              </w:rPr>
              <w:t xml:space="preserve">الطبيب يستعرض جميع الفحوصات السابقة لمريض معيّن مرتبة بالتاريخ</w:t>
            </w:r>
          </w:p>
        </w:tc>
        <w:tc>
          <w:tcPr>
            <w:tcW w:type="dxa" w:w="2000"/>
          </w:tcPr>
          <w:p>
            <w:pPr>
              <w:bidi/>
              <w:jc w:val="right"/>
            </w:pPr>
            <w:r>
              <w:rPr>
                <w:rFonts w:ascii="Arial" w:cs="Arial" w:eastAsia="Arial" w:hAnsi="Arial"/>
                <w:b w:val="false"/>
                <w:bCs w:val="false"/>
                <w:rtl/>
              </w:rPr>
              <w:t xml:space="preserve">مراجعة السجل الطبي</w:t>
            </w:r>
          </w:p>
        </w:tc>
      </w:tr>
      <w:tr>
        <w:tc>
          <w:tcPr>
            <w:tcW w:type="dxa" w:w="6800"/>
          </w:tcPr>
          <w:p>
            <w:pPr>
              <w:bidi/>
              <w:jc w:val="right"/>
            </w:pPr>
            <w:r>
              <w:rPr>
                <w:rFonts w:ascii="Arial" w:cs="Arial" w:eastAsia="Arial" w:hAnsi="Arial"/>
                <w:b w:val="false"/>
                <w:bCs w:val="false"/>
                <w:rtl/>
              </w:rPr>
              <w:t xml:space="preserve">الطبيب يعدّل أو يضيف ملاحظة طبية على نتيجة تحليل معيّنة</w:t>
            </w:r>
          </w:p>
        </w:tc>
        <w:tc>
          <w:tcPr>
            <w:tcW w:type="dxa" w:w="2000"/>
          </w:tcPr>
          <w:p>
            <w:pPr>
              <w:bidi/>
              <w:jc w:val="right"/>
            </w:pPr>
            <w:r>
              <w:rPr>
                <w:rFonts w:ascii="Arial" w:cs="Arial" w:eastAsia="Arial" w:hAnsi="Arial"/>
                <w:b w:val="false"/>
                <w:bCs w:val="false"/>
                <w:rtl/>
              </w:rPr>
              <w:t xml:space="preserve">إضافة ملاحظة طبية</w:t>
            </w:r>
          </w:p>
        </w:tc>
      </w:tr>
      <w:tr>
        <w:tc>
          <w:tcPr>
            <w:tcW w:type="dxa" w:w="6800"/>
          </w:tcPr>
          <w:p>
            <w:pPr>
              <w:bidi/>
              <w:jc w:val="right"/>
            </w:pPr>
            <w:r>
              <w:rPr>
                <w:rFonts w:ascii="Arial" w:cs="Arial" w:eastAsia="Arial" w:hAnsi="Arial"/>
                <w:b w:val="false"/>
                <w:bCs w:val="false"/>
                <w:rtl/>
              </w:rPr>
              <w:t xml:space="preserve">النظام يجدول موعد متابعة تلقائياً للحالات متوسطة/عالية الخطورة</w:t>
            </w:r>
          </w:p>
        </w:tc>
        <w:tc>
          <w:tcPr>
            <w:tcW w:type="dxa" w:w="2000"/>
          </w:tcPr>
          <w:p>
            <w:pPr>
              <w:bidi/>
              <w:jc w:val="right"/>
            </w:pPr>
            <w:r>
              <w:rPr>
                <w:rFonts w:ascii="Arial" w:cs="Arial" w:eastAsia="Arial" w:hAnsi="Arial"/>
                <w:b w:val="false"/>
                <w:bCs w:val="false"/>
                <w:rtl/>
              </w:rPr>
              <w:t xml:space="preserve">جدولة موعد متابعة</w:t>
            </w:r>
          </w:p>
        </w:tc>
      </w:tr>
      <w:tr>
        <w:tc>
          <w:tcPr>
            <w:tcW w:type="dxa" w:w="6800"/>
          </w:tcPr>
          <w:p>
            <w:pPr>
              <w:bidi/>
              <w:jc w:val="right"/>
            </w:pPr>
            <w:r>
              <w:rPr>
                <w:rFonts w:ascii="Arial" w:cs="Arial" w:eastAsia="Arial" w:hAnsi="Arial"/>
                <w:b w:val="false"/>
                <w:bCs w:val="false"/>
                <w:rtl/>
              </w:rPr>
              <w:t xml:space="preserve">الطبيب يسجّل خطة علاج لحالة مؤكدة (خزعة، استئصال، مراقبة)</w:t>
            </w:r>
          </w:p>
        </w:tc>
        <w:tc>
          <w:tcPr>
            <w:tcW w:type="dxa" w:w="2000"/>
          </w:tcPr>
          <w:p>
            <w:pPr>
              <w:bidi/>
              <w:jc w:val="right"/>
            </w:pPr>
            <w:r>
              <w:rPr>
                <w:rFonts w:ascii="Arial" w:cs="Arial" w:eastAsia="Arial" w:hAnsi="Arial"/>
                <w:b w:val="false"/>
                <w:bCs w:val="false"/>
                <w:rtl/>
              </w:rPr>
              <w:t xml:space="preserve">تسجيل خطة علاج</w:t>
            </w:r>
          </w:p>
        </w:tc>
      </w:tr>
    </w:tbl>
    <w:p>
      <w:pPr>
        <w:pStyle w:val="Heading1"/>
        <w:pageBreakBefore/>
        <w:bidi/>
        <w:spacing w:after="200" w:before="400"/>
        <w:jc w:val="right"/>
      </w:pPr>
      <w:r>
        <w:rPr>
          <w:rFonts w:ascii="Arial" w:cs="Arial" w:eastAsia="Arial" w:hAnsi="Arial"/>
          <w:b/>
          <w:bCs/>
          <w:rtl/>
        </w:rPr>
        <w:t xml:space="preserve">الفصل الرابع: التصميم</w:t>
      </w:r>
    </w:p>
    <w:p>
      <w:pPr>
        <w:pStyle w:val="Heading2"/>
        <w:bidi/>
        <w:spacing w:after="150" w:before="300"/>
        <w:jc w:val="right"/>
      </w:pPr>
      <w:r>
        <w:rPr>
          <w:rFonts w:ascii="Arial" w:cs="Arial" w:eastAsia="Arial" w:hAnsi="Arial"/>
          <w:b/>
          <w:bCs/>
          <w:rtl/>
        </w:rPr>
        <w:t xml:space="preserve">4.1 البنية العامة للنظام</w:t>
      </w:r>
    </w:p>
    <w:p>
      <w:pPr>
        <w:bidi/>
        <w:spacing w:after="160" w:line="300"/>
        <w:jc w:val="right"/>
      </w:pPr>
      <w:r>
        <w:rPr>
          <w:rFonts w:ascii="Arial" w:cs="Arial" w:eastAsia="Arial" w:hAnsi="Arial"/>
          <w:rtl/>
        </w:rPr>
        <w:t xml:space="preserve">يتكوّن النظام من أربع طبقات رئيسية:</w:t>
      </w:r>
    </w:p>
    <w:p>
      <w:pPr>
        <w:pStyle w:val="ListParagraph"/>
        <w:numPr>
          <w:ilvl w:val="0"/>
          <w:numId w:val="1"/>
        </w:numPr>
        <w:bidi/>
        <w:spacing w:after="80"/>
        <w:jc w:val="right"/>
      </w:pPr>
      <w:r>
        <w:rPr>
          <w:rFonts w:ascii="Arial" w:cs="Arial" w:eastAsia="Arial" w:hAnsi="Arial"/>
          <w:rtl/>
        </w:rPr>
        <w:t xml:space="preserve">طبقة البيانات: قاعدة بيانات SQLite لتخزين المرضى والصور والنتائج (تفصيلها في القسم 4.2).</w:t>
      </w:r>
    </w:p>
    <w:p>
      <w:pPr>
        <w:pStyle w:val="ListParagraph"/>
        <w:numPr>
          <w:ilvl w:val="0"/>
          <w:numId w:val="1"/>
        </w:numPr>
        <w:bidi/>
        <w:spacing w:after="80"/>
        <w:jc w:val="right"/>
      </w:pPr>
      <w:r>
        <w:rPr>
          <w:rFonts w:ascii="Arial" w:cs="Arial" w:eastAsia="Arial" w:hAnsi="Arial"/>
          <w:rtl/>
        </w:rPr>
        <w:t xml:space="preserve">طبقة النموذج الذكي: خط أنابيب معالجة صور وتصنيف مبني بـ TensorFlow/Keras (تفصيلها في الفصل الخامس).</w:t>
      </w:r>
    </w:p>
    <w:p>
      <w:pPr>
        <w:pStyle w:val="ListParagraph"/>
        <w:numPr>
          <w:ilvl w:val="0"/>
          <w:numId w:val="1"/>
        </w:numPr>
        <w:bidi/>
        <w:spacing w:after="80"/>
        <w:jc w:val="right"/>
      </w:pPr>
      <w:r>
        <w:rPr>
          <w:rFonts w:ascii="Arial" w:cs="Arial" w:eastAsia="Arial" w:hAnsi="Arial"/>
          <w:rtl/>
        </w:rPr>
        <w:t xml:space="preserve">طبقة المنطق: سكربتات Python لربط النموذج بقاعدة البيانات (استكشاف، معالجة، تدريب، تنبؤ).</w:t>
      </w:r>
    </w:p>
    <w:p>
      <w:pPr>
        <w:pStyle w:val="ListParagraph"/>
        <w:numPr>
          <w:ilvl w:val="0"/>
          <w:numId w:val="1"/>
        </w:numPr>
        <w:bidi/>
        <w:spacing w:after="80"/>
        <w:jc w:val="right"/>
      </w:pPr>
      <w:r>
        <w:rPr>
          <w:rFonts w:ascii="Arial" w:cs="Arial" w:eastAsia="Arial" w:hAnsi="Arial"/>
          <w:rtl/>
        </w:rPr>
        <w:t xml:space="preserve">طبقة الواجهة: تطبيق ويب تفاعلي مبني بـ Streamlit، بدعم كامل للغة العربية واتجاه الكتابة من اليمين لليسار.</w:t>
      </w:r>
    </w:p>
    <w:p>
      <w:pPr>
        <w:pStyle w:val="Heading2"/>
        <w:bidi/>
        <w:spacing w:after="150" w:before="300"/>
        <w:jc w:val="right"/>
      </w:pPr>
      <w:r>
        <w:rPr>
          <w:rFonts w:ascii="Arial" w:cs="Arial" w:eastAsia="Arial" w:hAnsi="Arial"/>
          <w:b/>
          <w:bCs/>
          <w:rtl/>
        </w:rPr>
        <w:t xml:space="preserve">4.2 تصميم قاعدة البيانات</w:t>
      </w:r>
    </w:p>
    <w:p>
      <w:pPr>
        <w:bidi/>
        <w:spacing w:after="160" w:line="300"/>
        <w:jc w:val="right"/>
      </w:pPr>
      <w:r>
        <w:rPr>
          <w:rFonts w:ascii="Arial" w:cs="Arial" w:eastAsia="Arial" w:hAnsi="Arial"/>
          <w:rtl/>
        </w:rPr>
        <w:t xml:space="preserve">تتكون قاعدة البيانات من تسعة جداول مترابطة عبر مفاتيح خارجية، كما هو موضح بالجدول التالي (مخطط ERD الكامل مرفق بالملحق ب):</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800"/>
        <w:gridCol w:w="2000"/>
      </w:tblGrid>
      <w:tr>
        <w:tc>
          <w:tcPr>
            <w:tcW w:type="dxa" w:w="6800"/>
            <w:shd w:fill="1F4E79" w:val="clear"/>
          </w:tcPr>
          <w:p>
            <w:pPr>
              <w:bidi/>
              <w:jc w:val="right"/>
            </w:pPr>
            <w:r>
              <w:rPr>
                <w:rFonts w:ascii="Arial" w:cs="Arial" w:eastAsia="Arial" w:hAnsi="Arial"/>
                <w:b/>
                <w:bCs/>
                <w:color w:val="FFFFFF"/>
                <w:rtl/>
              </w:rPr>
              <w:t xml:space="preserve">الوصف</w:t>
            </w:r>
          </w:p>
        </w:tc>
        <w:tc>
          <w:tcPr>
            <w:tcW w:type="dxa" w:w="2000"/>
            <w:shd w:fill="1F4E79" w:val="clear"/>
          </w:tcPr>
          <w:p>
            <w:pPr>
              <w:bidi/>
              <w:jc w:val="right"/>
            </w:pPr>
            <w:r>
              <w:rPr>
                <w:rFonts w:ascii="Arial" w:cs="Arial" w:eastAsia="Arial" w:hAnsi="Arial"/>
                <w:b/>
                <w:bCs/>
                <w:color w:val="FFFFFF"/>
                <w:rtl/>
              </w:rPr>
              <w:t xml:space="preserve">الجدول</w:t>
            </w:r>
          </w:p>
        </w:tc>
      </w:tr>
      <w:tr>
        <w:tc>
          <w:tcPr>
            <w:tcW w:type="dxa" w:w="6800"/>
          </w:tcPr>
          <w:p>
            <w:pPr>
              <w:bidi/>
              <w:jc w:val="right"/>
            </w:pPr>
            <w:r>
              <w:rPr>
                <w:rFonts w:ascii="Arial" w:cs="Arial" w:eastAsia="Arial" w:hAnsi="Arial"/>
                <w:b w:val="false"/>
                <w:bCs w:val="false"/>
                <w:rtl/>
              </w:rPr>
              <w:t xml:space="preserve">بيانات الأطباء والمستخدمين المخوّلين بالدخول إلى النظام</w:t>
            </w:r>
          </w:p>
        </w:tc>
        <w:tc>
          <w:tcPr>
            <w:tcW w:type="dxa" w:w="2000"/>
          </w:tcPr>
          <w:p>
            <w:pPr>
              <w:bidi/>
              <w:jc w:val="right"/>
            </w:pPr>
            <w:r>
              <w:rPr>
                <w:rFonts w:ascii="Arial" w:cs="Arial" w:eastAsia="Arial" w:hAnsi="Arial"/>
                <w:b w:val="false"/>
                <w:bCs w:val="false"/>
                <w:rtl/>
              </w:rPr>
              <w:t xml:space="preserve">users</w:t>
            </w:r>
          </w:p>
        </w:tc>
      </w:tr>
      <w:tr>
        <w:tc>
          <w:tcPr>
            <w:tcW w:type="dxa" w:w="6800"/>
          </w:tcPr>
          <w:p>
            <w:pPr>
              <w:bidi/>
              <w:jc w:val="right"/>
            </w:pPr>
            <w:r>
              <w:rPr>
                <w:rFonts w:ascii="Arial" w:cs="Arial" w:eastAsia="Arial" w:hAnsi="Arial"/>
                <w:b w:val="false"/>
                <w:bCs w:val="false"/>
                <w:rtl/>
              </w:rPr>
              <w:t xml:space="preserve">بيانات المرضى الموسّعة (الاسم، العمر، الجنس، نوع البشرة، العنوان، الرقم الوطني)</w:t>
            </w:r>
          </w:p>
        </w:tc>
        <w:tc>
          <w:tcPr>
            <w:tcW w:type="dxa" w:w="2000"/>
          </w:tcPr>
          <w:p>
            <w:pPr>
              <w:bidi/>
              <w:jc w:val="right"/>
            </w:pPr>
            <w:r>
              <w:rPr>
                <w:rFonts w:ascii="Arial" w:cs="Arial" w:eastAsia="Arial" w:hAnsi="Arial"/>
                <w:b w:val="false"/>
                <w:bCs w:val="false"/>
                <w:rtl/>
              </w:rPr>
              <w:t xml:space="preserve">patients</w:t>
            </w:r>
          </w:p>
        </w:tc>
      </w:tr>
      <w:tr>
        <w:tc>
          <w:tcPr>
            <w:tcW w:type="dxa" w:w="6800"/>
          </w:tcPr>
          <w:p>
            <w:pPr>
              <w:bidi/>
              <w:jc w:val="right"/>
            </w:pPr>
            <w:r>
              <w:rPr>
                <w:rFonts w:ascii="Arial" w:cs="Arial" w:eastAsia="Arial" w:hAnsi="Arial"/>
                <w:b w:val="false"/>
                <w:bCs w:val="false"/>
                <w:rtl/>
              </w:rPr>
              <w:t xml:space="preserve">جدول مرجعي لفئات الآفات الجلدية السبع المعتمدة عالمياً</w:t>
            </w:r>
          </w:p>
        </w:tc>
        <w:tc>
          <w:tcPr>
            <w:tcW w:type="dxa" w:w="2000"/>
          </w:tcPr>
          <w:p>
            <w:pPr>
              <w:bidi/>
              <w:jc w:val="right"/>
            </w:pPr>
            <w:r>
              <w:rPr>
                <w:rFonts w:ascii="Arial" w:cs="Arial" w:eastAsia="Arial" w:hAnsi="Arial"/>
                <w:b w:val="false"/>
                <w:bCs w:val="false"/>
                <w:rtl/>
              </w:rPr>
              <w:t xml:space="preserve">lesion_types</w:t>
            </w:r>
          </w:p>
        </w:tc>
      </w:tr>
      <w:tr>
        <w:tc>
          <w:tcPr>
            <w:tcW w:type="dxa" w:w="6800"/>
          </w:tcPr>
          <w:p>
            <w:pPr>
              <w:bidi/>
              <w:jc w:val="right"/>
            </w:pPr>
            <w:r>
              <w:rPr>
                <w:rFonts w:ascii="Arial" w:cs="Arial" w:eastAsia="Arial" w:hAnsi="Arial"/>
                <w:b w:val="false"/>
                <w:bCs w:val="false"/>
                <w:rtl/>
              </w:rPr>
              <w:t xml:space="preserve">الصور المرفوعة، مع مصدرها وموقعها على الجسم</w:t>
            </w:r>
          </w:p>
        </w:tc>
        <w:tc>
          <w:tcPr>
            <w:tcW w:type="dxa" w:w="2000"/>
          </w:tcPr>
          <w:p>
            <w:pPr>
              <w:bidi/>
              <w:jc w:val="right"/>
            </w:pPr>
            <w:r>
              <w:rPr>
                <w:rFonts w:ascii="Arial" w:cs="Arial" w:eastAsia="Arial" w:hAnsi="Arial"/>
                <w:b w:val="false"/>
                <w:bCs w:val="false"/>
                <w:rtl/>
              </w:rPr>
              <w:t xml:space="preserve">images</w:t>
            </w:r>
          </w:p>
        </w:tc>
      </w:tr>
      <w:tr>
        <w:tc>
          <w:tcPr>
            <w:tcW w:type="dxa" w:w="6800"/>
          </w:tcPr>
          <w:p>
            <w:pPr>
              <w:bidi/>
              <w:jc w:val="right"/>
            </w:pPr>
            <w:r>
              <w:rPr>
                <w:rFonts w:ascii="Arial" w:cs="Arial" w:eastAsia="Arial" w:hAnsi="Arial"/>
                <w:b w:val="false"/>
                <w:bCs w:val="false"/>
                <w:rtl/>
              </w:rPr>
              <w:t xml:space="preserve">سجل إصدارات النموذج الذكي ومقاييس أدائه</w:t>
            </w:r>
          </w:p>
        </w:tc>
        <w:tc>
          <w:tcPr>
            <w:tcW w:type="dxa" w:w="2000"/>
          </w:tcPr>
          <w:p>
            <w:pPr>
              <w:bidi/>
              <w:jc w:val="right"/>
            </w:pPr>
            <w:r>
              <w:rPr>
                <w:rFonts w:ascii="Arial" w:cs="Arial" w:eastAsia="Arial" w:hAnsi="Arial"/>
                <w:b w:val="false"/>
                <w:bCs w:val="false"/>
                <w:rtl/>
              </w:rPr>
              <w:t xml:space="preserve">model_versions</w:t>
            </w:r>
          </w:p>
        </w:tc>
      </w:tr>
      <w:tr>
        <w:tc>
          <w:tcPr>
            <w:tcW w:type="dxa" w:w="6800"/>
          </w:tcPr>
          <w:p>
            <w:pPr>
              <w:bidi/>
              <w:jc w:val="right"/>
            </w:pPr>
            <w:r>
              <w:rPr>
                <w:rFonts w:ascii="Arial" w:cs="Arial" w:eastAsia="Arial" w:hAnsi="Arial"/>
                <w:b w:val="false"/>
                <w:bCs w:val="false"/>
                <w:rtl/>
              </w:rPr>
              <w:t xml:space="preserve">نتائج تحليل النموذج لكل صورة: الفئة المتوقعة، نسبة الثقة، مستوى الخطورة</w:t>
            </w:r>
          </w:p>
        </w:tc>
        <w:tc>
          <w:tcPr>
            <w:tcW w:type="dxa" w:w="2000"/>
          </w:tcPr>
          <w:p>
            <w:pPr>
              <w:bidi/>
              <w:jc w:val="right"/>
            </w:pPr>
            <w:r>
              <w:rPr>
                <w:rFonts w:ascii="Arial" w:cs="Arial" w:eastAsia="Arial" w:hAnsi="Arial"/>
                <w:b w:val="false"/>
                <w:bCs w:val="false"/>
                <w:rtl/>
              </w:rPr>
              <w:t xml:space="preserve">diagnosis_results</w:t>
            </w:r>
          </w:p>
        </w:tc>
      </w:tr>
      <w:tr>
        <w:tc>
          <w:tcPr>
            <w:tcW w:type="dxa" w:w="6800"/>
          </w:tcPr>
          <w:p>
            <w:pPr>
              <w:bidi/>
              <w:jc w:val="right"/>
            </w:pPr>
            <w:r>
              <w:rPr>
                <w:rFonts w:ascii="Arial" w:cs="Arial" w:eastAsia="Arial" w:hAnsi="Arial"/>
                <w:b w:val="false"/>
                <w:bCs w:val="false"/>
                <w:rtl/>
              </w:rPr>
              <w:t xml:space="preserve">مواعيد المتابعة الطبية المرتبطة بالحالات متوسطة أو عالية الخطورة</w:t>
            </w:r>
          </w:p>
        </w:tc>
        <w:tc>
          <w:tcPr>
            <w:tcW w:type="dxa" w:w="2000"/>
          </w:tcPr>
          <w:p>
            <w:pPr>
              <w:bidi/>
              <w:jc w:val="right"/>
            </w:pPr>
            <w:r>
              <w:rPr>
                <w:rFonts w:ascii="Arial" w:cs="Arial" w:eastAsia="Arial" w:hAnsi="Arial"/>
                <w:b w:val="false"/>
                <w:bCs w:val="false"/>
                <w:rtl/>
              </w:rPr>
              <w:t xml:space="preserve">appointments</w:t>
            </w:r>
          </w:p>
        </w:tc>
      </w:tr>
      <w:tr>
        <w:tc>
          <w:tcPr>
            <w:tcW w:type="dxa" w:w="6800"/>
          </w:tcPr>
          <w:p>
            <w:pPr>
              <w:bidi/>
              <w:jc w:val="right"/>
            </w:pPr>
            <w:r>
              <w:rPr>
                <w:rFonts w:ascii="Arial" w:cs="Arial" w:eastAsia="Arial" w:hAnsi="Arial"/>
                <w:b w:val="false"/>
                <w:bCs w:val="false"/>
                <w:rtl/>
              </w:rPr>
              <w:t xml:space="preserve">خطط العلاج المرتبطة بالحالات عالية الخطورة</w:t>
            </w:r>
          </w:p>
        </w:tc>
        <w:tc>
          <w:tcPr>
            <w:tcW w:type="dxa" w:w="2000"/>
          </w:tcPr>
          <w:p>
            <w:pPr>
              <w:bidi/>
              <w:jc w:val="right"/>
            </w:pPr>
            <w:r>
              <w:rPr>
                <w:rFonts w:ascii="Arial" w:cs="Arial" w:eastAsia="Arial" w:hAnsi="Arial"/>
                <w:b w:val="false"/>
                <w:bCs w:val="false"/>
                <w:rtl/>
              </w:rPr>
              <w:t xml:space="preserve">treatments</w:t>
            </w:r>
          </w:p>
        </w:tc>
      </w:tr>
      <w:tr>
        <w:tc>
          <w:tcPr>
            <w:tcW w:type="dxa" w:w="6800"/>
          </w:tcPr>
          <w:p>
            <w:pPr>
              <w:bidi/>
              <w:jc w:val="right"/>
            </w:pPr>
            <w:r>
              <w:rPr>
                <w:rFonts w:ascii="Arial" w:cs="Arial" w:eastAsia="Arial" w:hAnsi="Arial"/>
                <w:b w:val="false"/>
                <w:bCs w:val="false"/>
                <w:rtl/>
              </w:rPr>
              <w:t xml:space="preserve">سجل تدقيق لعمليات المستخدمين لأغراض التتبع والأمان</w:t>
            </w:r>
          </w:p>
        </w:tc>
        <w:tc>
          <w:tcPr>
            <w:tcW w:type="dxa" w:w="2000"/>
          </w:tcPr>
          <w:p>
            <w:pPr>
              <w:bidi/>
              <w:jc w:val="right"/>
            </w:pPr>
            <w:r>
              <w:rPr>
                <w:rFonts w:ascii="Arial" w:cs="Arial" w:eastAsia="Arial" w:hAnsi="Arial"/>
                <w:b w:val="false"/>
                <w:bCs w:val="false"/>
                <w:rtl/>
              </w:rPr>
              <w:t xml:space="preserve">audit_log</w:t>
            </w:r>
          </w:p>
        </w:tc>
      </w:tr>
    </w:tbl>
    <w:p>
      <w:pPr>
        <w:bidi/>
        <w:spacing w:after="160" w:line="300"/>
        <w:jc w:val="right"/>
      </w:pPr>
      <w:r>
        <w:rPr>
          <w:rFonts w:ascii="Arial" w:cs="Arial" w:eastAsia="Arial" w:hAnsi="Arial"/>
          <w:rtl/>
        </w:rPr>
        <w:t xml:space="preserve">العلاقات الرئيسية: كل مريض قد يملك عدة صور (patients → images)، وكل صورة تُنتج نتيجة تحليل مرتبطة بفئة من lesion_types وبإصدار النموذج المستخدم (model_versions)، وكل نتيجة تحليل عالية الخطورة قد ترتبط بموعد متابعة (appointments) وخطة علاج (treatments).</w:t>
      </w:r>
    </w:p>
    <w:p>
      <w:pPr>
        <w:pStyle w:val="Heading2"/>
        <w:bidi/>
        <w:spacing w:after="150" w:before="300"/>
        <w:jc w:val="right"/>
      </w:pPr>
      <w:r>
        <w:rPr>
          <w:rFonts w:ascii="Arial" w:cs="Arial" w:eastAsia="Arial" w:hAnsi="Arial"/>
          <w:b/>
          <w:bCs/>
          <w:rtl/>
        </w:rPr>
        <w:t xml:space="preserve">4.3 تصميم واجهة الاستخدام</w:t>
      </w:r>
    </w:p>
    <w:p>
      <w:pPr>
        <w:bidi/>
        <w:spacing w:after="160" w:line="300"/>
        <w:jc w:val="right"/>
      </w:pPr>
      <w:r>
        <w:rPr>
          <w:rFonts w:ascii="Arial" w:cs="Arial" w:eastAsia="Arial" w:hAnsi="Arial"/>
          <w:rtl/>
        </w:rPr>
        <w:t xml:space="preserve">صُمِّمت الواجهة بأربعة تبويبات رئيسية:</w:t>
      </w:r>
    </w:p>
    <w:p>
      <w:pPr>
        <w:pStyle w:val="ListParagraph"/>
        <w:numPr>
          <w:ilvl w:val="0"/>
          <w:numId w:val="1"/>
        </w:numPr>
        <w:bidi/>
        <w:spacing w:after="80"/>
        <w:jc w:val="right"/>
      </w:pPr>
      <w:r>
        <w:rPr>
          <w:rFonts w:ascii="Arial" w:cs="Arial" w:eastAsia="Arial" w:hAnsi="Arial"/>
          <w:rtl/>
        </w:rPr>
        <w:t xml:space="preserve">تشخيص صورة جديدة: رفع صورة، إدخال بيانات المريض، وعرض نتيجة التحليل.</w:t>
      </w:r>
    </w:p>
    <w:p>
      <w:pPr>
        <w:pStyle w:val="ListParagraph"/>
        <w:numPr>
          <w:ilvl w:val="0"/>
          <w:numId w:val="1"/>
        </w:numPr>
        <w:bidi/>
        <w:spacing w:after="80"/>
        <w:jc w:val="right"/>
      </w:pPr>
      <w:r>
        <w:rPr>
          <w:rFonts w:ascii="Arial" w:cs="Arial" w:eastAsia="Arial" w:hAnsi="Arial"/>
          <w:rtl/>
        </w:rPr>
        <w:t xml:space="preserve">سجل المرضى: عرض جدولي لكل المرضى المسجّلين مع بياناتهم الأساسية.</w:t>
      </w:r>
    </w:p>
    <w:p>
      <w:pPr>
        <w:pStyle w:val="ListParagraph"/>
        <w:numPr>
          <w:ilvl w:val="0"/>
          <w:numId w:val="1"/>
        </w:numPr>
        <w:bidi/>
        <w:spacing w:after="80"/>
        <w:jc w:val="right"/>
      </w:pPr>
      <w:r>
        <w:rPr>
          <w:rFonts w:ascii="Arial" w:cs="Arial" w:eastAsia="Arial" w:hAnsi="Arial"/>
          <w:rtl/>
        </w:rPr>
        <w:t xml:space="preserve">لوحة إحصائيات: مؤشرات إجمالية (عدد المرضى، الصور المحلَّلة، الحالات عالية الخطورة، المواعيد القادمة) ورسم بياني لتوزيع النتائج حسب فئة الآفة.</w:t>
      </w:r>
    </w:p>
    <w:p>
      <w:pPr>
        <w:pStyle w:val="ListParagraph"/>
        <w:numPr>
          <w:ilvl w:val="0"/>
          <w:numId w:val="1"/>
        </w:numPr>
        <w:bidi/>
        <w:spacing w:after="80"/>
        <w:jc w:val="right"/>
      </w:pPr>
      <w:r>
        <w:rPr>
          <w:rFonts w:ascii="Arial" w:cs="Arial" w:eastAsia="Arial" w:hAnsi="Arial"/>
          <w:rtl/>
        </w:rPr>
        <w:t xml:space="preserve">عن المشروع: نبذة تعريفية بالهدف والتقنيات المستخدمة.</w:t>
      </w:r>
    </w:p>
    <w:p>
      <w:pPr>
        <w:pStyle w:val="Heading2"/>
        <w:bidi/>
        <w:spacing w:after="150" w:before="300"/>
        <w:jc w:val="right"/>
      </w:pPr>
      <w:r>
        <w:rPr>
          <w:rFonts w:ascii="Arial" w:cs="Arial" w:eastAsia="Arial" w:hAnsi="Arial"/>
          <w:b/>
          <w:bCs/>
          <w:rtl/>
        </w:rPr>
        <w:t xml:space="preserve">4.4 تصميم خط أنابيب النموذج الذكي</w:t>
      </w:r>
    </w:p>
    <w:p>
      <w:pPr>
        <w:bidi/>
        <w:spacing w:after="160" w:line="300"/>
        <w:jc w:val="right"/>
      </w:pPr>
      <w:r>
        <w:rPr>
          <w:rFonts w:ascii="Arial" w:cs="Arial" w:eastAsia="Arial" w:hAnsi="Arial"/>
          <w:rtl/>
        </w:rPr>
        <w:t xml:space="preserve">جرى تصميم واختبار مسارين معماريين متتاليين لمقارنة الأداء:</w:t>
      </w:r>
    </w:p>
    <w:p>
      <w:pPr>
        <w:pStyle w:val="Heading3"/>
        <w:bidi/>
        <w:spacing w:after="120" w:before="220"/>
        <w:jc w:val="right"/>
      </w:pPr>
      <w:r>
        <w:rPr>
          <w:rFonts w:ascii="Arial" w:cs="Arial" w:eastAsia="Arial" w:hAnsi="Arial"/>
          <w:b/>
          <w:bCs/>
          <w:rtl/>
        </w:rPr>
        <w:t xml:space="preserve">4.4.1 المسار الأول: MobileNetV2</w:t>
      </w:r>
    </w:p>
    <w:p>
      <w:pPr>
        <w:bidi/>
        <w:spacing w:after="160" w:line="300"/>
        <w:jc w:val="right"/>
      </w:pPr>
      <w:r>
        <w:rPr>
          <w:rFonts w:ascii="Arial" w:cs="Arial" w:eastAsia="Arial" w:hAnsi="Arial"/>
          <w:rtl/>
        </w:rPr>
        <w:t xml:space="preserve">معمارية خفيفة نسبياً تُستخدم كنقطة انطلاق أولى، مع تجميد الطبقات الأساسية أولاً ثم تجربة فك تجميدها جزئياً (Fine-Tuning) لتحسين الأداء.</w:t>
      </w:r>
    </w:p>
    <w:p>
      <w:pPr>
        <w:pStyle w:val="Heading3"/>
        <w:bidi/>
        <w:spacing w:after="120" w:before="220"/>
        <w:jc w:val="right"/>
      </w:pPr>
      <w:r>
        <w:rPr>
          <w:rFonts w:ascii="Arial" w:cs="Arial" w:eastAsia="Arial" w:hAnsi="Arial"/>
          <w:b/>
          <w:bCs/>
          <w:rtl/>
        </w:rPr>
        <w:t xml:space="preserve">4.4.2 المسار الثاني: EfficientNetB0 مع Focal Loss</w:t>
      </w:r>
    </w:p>
    <w:p>
      <w:pPr>
        <w:bidi/>
        <w:spacing w:after="160" w:line="300"/>
        <w:jc w:val="right"/>
      </w:pPr>
      <w:r>
        <w:rPr>
          <w:rFonts w:ascii="Arial" w:cs="Arial" w:eastAsia="Arial" w:hAnsi="Arial"/>
          <w:rtl/>
        </w:rPr>
        <w:t xml:space="preserve">معمارية أحدث وأكثر كفاءة، مدمجة مع دالة خسارة من نوع Focal Loss بدلاً من الاعتماد فقط على أوزان الفئات (Class Weights)، بهدف معالجة مشكلة عدم توازن الفئات بشكل أفضل، بناءً على الملاحظات المستخلصة من نتائج المسار الأول (انظر الفصل السادس).</w:t>
      </w:r>
    </w:p>
    <w:p>
      <w:pPr>
        <w:pStyle w:val="Heading1"/>
        <w:pageBreakBefore/>
        <w:bidi/>
        <w:spacing w:after="200" w:before="400"/>
        <w:jc w:val="right"/>
      </w:pPr>
      <w:r>
        <w:rPr>
          <w:rFonts w:ascii="Arial" w:cs="Arial" w:eastAsia="Arial" w:hAnsi="Arial"/>
          <w:b/>
          <w:bCs/>
          <w:rtl/>
        </w:rPr>
        <w:t xml:space="preserve">الفصل الخامس: التحقيق البرمجي</w:t>
      </w:r>
    </w:p>
    <w:p>
      <w:pPr>
        <w:pStyle w:val="Heading2"/>
        <w:bidi/>
        <w:spacing w:after="150" w:before="300"/>
        <w:jc w:val="right"/>
      </w:pPr>
      <w:r>
        <w:rPr>
          <w:rFonts w:ascii="Arial" w:cs="Arial" w:eastAsia="Arial" w:hAnsi="Arial"/>
          <w:b/>
          <w:bCs/>
          <w:rtl/>
        </w:rPr>
        <w:t xml:space="preserve">5.1 التقنيات والأدوات المستخدمة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0"/>
        <w:gridCol w:w="4800"/>
      </w:tblGrid>
      <w:tr>
        <w:tc>
          <w:tcPr>
            <w:tcW w:type="dxa" w:w="4000"/>
            <w:shd w:fill="1F4E79" w:val="clear"/>
          </w:tcPr>
          <w:p>
            <w:pPr>
              <w:bidi/>
              <w:jc w:val="right"/>
            </w:pPr>
            <w:r>
              <w:rPr>
                <w:rFonts w:ascii="Arial" w:cs="Arial" w:eastAsia="Arial" w:hAnsi="Arial"/>
                <w:b/>
                <w:bCs/>
                <w:color w:val="FFFFFF"/>
                <w:rtl/>
              </w:rPr>
              <w:t xml:space="preserve">الاستخدام</w:t>
            </w:r>
          </w:p>
        </w:tc>
        <w:tc>
          <w:tcPr>
            <w:tcW w:type="dxa" w:w="4800"/>
            <w:shd w:fill="1F4E79" w:val="clear"/>
          </w:tcPr>
          <w:p>
            <w:pPr>
              <w:bidi/>
              <w:jc w:val="right"/>
            </w:pPr>
            <w:r>
              <w:rPr>
                <w:rFonts w:ascii="Arial" w:cs="Arial" w:eastAsia="Arial" w:hAnsi="Arial"/>
                <w:b/>
                <w:bCs/>
                <w:color w:val="FFFFFF"/>
                <w:rtl/>
              </w:rPr>
              <w:t xml:space="preserve">الأداة/المكتبة</w:t>
            </w:r>
          </w:p>
        </w:tc>
      </w:tr>
      <w:tr>
        <w:tc>
          <w:tcPr>
            <w:tcW w:type="dxa" w:w="4000"/>
          </w:tcPr>
          <w:p>
            <w:pPr>
              <w:bidi/>
              <w:jc w:val="right"/>
            </w:pPr>
            <w:r>
              <w:rPr>
                <w:rFonts w:ascii="Arial" w:cs="Arial" w:eastAsia="Arial" w:hAnsi="Arial"/>
                <w:b w:val="false"/>
                <w:bCs w:val="false"/>
                <w:rtl/>
              </w:rPr>
              <w:t xml:space="preserve">لغة البرمجة الأساسية</w:t>
            </w:r>
          </w:p>
        </w:tc>
        <w:tc>
          <w:tcPr>
            <w:tcW w:type="dxa" w:w="4800"/>
          </w:tcPr>
          <w:p>
            <w:pPr>
              <w:bidi/>
              <w:jc w:val="right"/>
            </w:pPr>
            <w:r>
              <w:rPr>
                <w:rFonts w:ascii="Arial" w:cs="Arial" w:eastAsia="Arial" w:hAnsi="Arial"/>
                <w:b w:val="false"/>
                <w:bCs w:val="false"/>
                <w:rtl/>
              </w:rPr>
              <w:t xml:space="preserve">Python 3</w:t>
            </w:r>
          </w:p>
        </w:tc>
      </w:tr>
      <w:tr>
        <w:tc>
          <w:tcPr>
            <w:tcW w:type="dxa" w:w="4000"/>
          </w:tcPr>
          <w:p>
            <w:pPr>
              <w:bidi/>
              <w:jc w:val="right"/>
            </w:pPr>
            <w:r>
              <w:rPr>
                <w:rFonts w:ascii="Arial" w:cs="Arial" w:eastAsia="Arial" w:hAnsi="Arial"/>
                <w:b w:val="false"/>
                <w:bCs w:val="false"/>
                <w:rtl/>
              </w:rPr>
              <w:t xml:space="preserve">بناء وتدريب نماذج التعلّم العميق</w:t>
            </w:r>
          </w:p>
        </w:tc>
        <w:tc>
          <w:tcPr>
            <w:tcW w:type="dxa" w:w="4800"/>
          </w:tcPr>
          <w:p>
            <w:pPr>
              <w:bidi/>
              <w:jc w:val="right"/>
            </w:pPr>
            <w:r>
              <w:rPr>
                <w:rFonts w:ascii="Arial" w:cs="Arial" w:eastAsia="Arial" w:hAnsi="Arial"/>
                <w:b w:val="false"/>
                <w:bCs w:val="false"/>
                <w:rtl/>
              </w:rPr>
              <w:t xml:space="preserve">TensorFlow / Keras</w:t>
            </w:r>
          </w:p>
        </w:tc>
      </w:tr>
      <w:tr>
        <w:tc>
          <w:tcPr>
            <w:tcW w:type="dxa" w:w="4000"/>
          </w:tcPr>
          <w:p>
            <w:pPr>
              <w:bidi/>
              <w:jc w:val="right"/>
            </w:pPr>
            <w:r>
              <w:rPr>
                <w:rFonts w:ascii="Arial" w:cs="Arial" w:eastAsia="Arial" w:hAnsi="Arial"/>
                <w:b w:val="false"/>
                <w:bCs w:val="false"/>
                <w:rtl/>
              </w:rPr>
              <w:t xml:space="preserve">معالجة الصور</w:t>
            </w:r>
          </w:p>
        </w:tc>
        <w:tc>
          <w:tcPr>
            <w:tcW w:type="dxa" w:w="4800"/>
          </w:tcPr>
          <w:p>
            <w:pPr>
              <w:bidi/>
              <w:jc w:val="right"/>
            </w:pPr>
            <w:r>
              <w:rPr>
                <w:rFonts w:ascii="Arial" w:cs="Arial" w:eastAsia="Arial" w:hAnsi="Arial"/>
                <w:b w:val="false"/>
                <w:bCs w:val="false"/>
                <w:rtl/>
              </w:rPr>
              <w:t xml:space="preserve">OpenCV</w:t>
            </w:r>
          </w:p>
        </w:tc>
      </w:tr>
      <w:tr>
        <w:tc>
          <w:tcPr>
            <w:tcW w:type="dxa" w:w="4000"/>
          </w:tcPr>
          <w:p>
            <w:pPr>
              <w:bidi/>
              <w:jc w:val="right"/>
            </w:pPr>
            <w:r>
              <w:rPr>
                <w:rFonts w:ascii="Arial" w:cs="Arial" w:eastAsia="Arial" w:hAnsi="Arial"/>
                <w:b w:val="false"/>
                <w:bCs w:val="false"/>
                <w:rtl/>
              </w:rPr>
              <w:t xml:space="preserve">إدارة قاعدة البيانات</w:t>
            </w:r>
          </w:p>
        </w:tc>
        <w:tc>
          <w:tcPr>
            <w:tcW w:type="dxa" w:w="4800"/>
          </w:tcPr>
          <w:p>
            <w:pPr>
              <w:bidi/>
              <w:jc w:val="right"/>
            </w:pPr>
            <w:r>
              <w:rPr>
                <w:rFonts w:ascii="Arial" w:cs="Arial" w:eastAsia="Arial" w:hAnsi="Arial"/>
                <w:b w:val="false"/>
                <w:bCs w:val="false"/>
                <w:rtl/>
              </w:rPr>
              <w:t xml:space="preserve">SQLite</w:t>
            </w:r>
          </w:p>
        </w:tc>
      </w:tr>
      <w:tr>
        <w:tc>
          <w:tcPr>
            <w:tcW w:type="dxa" w:w="4000"/>
          </w:tcPr>
          <w:p>
            <w:pPr>
              <w:bidi/>
              <w:jc w:val="right"/>
            </w:pPr>
            <w:r>
              <w:rPr>
                <w:rFonts w:ascii="Arial" w:cs="Arial" w:eastAsia="Arial" w:hAnsi="Arial"/>
                <w:b w:val="false"/>
                <w:bCs w:val="false"/>
                <w:rtl/>
              </w:rPr>
              <w:t xml:space="preserve">واجهة الاستخدام التفاعلية</w:t>
            </w:r>
          </w:p>
        </w:tc>
        <w:tc>
          <w:tcPr>
            <w:tcW w:type="dxa" w:w="4800"/>
          </w:tcPr>
          <w:p>
            <w:pPr>
              <w:bidi/>
              <w:jc w:val="right"/>
            </w:pPr>
            <w:r>
              <w:rPr>
                <w:rFonts w:ascii="Arial" w:cs="Arial" w:eastAsia="Arial" w:hAnsi="Arial"/>
                <w:b w:val="false"/>
                <w:bCs w:val="false"/>
                <w:rtl/>
              </w:rPr>
              <w:t xml:space="preserve">Streamlit</w:t>
            </w:r>
          </w:p>
        </w:tc>
      </w:tr>
      <w:tr>
        <w:tc>
          <w:tcPr>
            <w:tcW w:type="dxa" w:w="4000"/>
          </w:tcPr>
          <w:p>
            <w:pPr>
              <w:bidi/>
              <w:jc w:val="right"/>
            </w:pPr>
            <w:r>
              <w:rPr>
                <w:rFonts w:ascii="Arial" w:cs="Arial" w:eastAsia="Arial" w:hAnsi="Arial"/>
                <w:b w:val="false"/>
                <w:bCs w:val="false"/>
                <w:rtl/>
              </w:rPr>
              <w:t xml:space="preserve">بيئة تدريب النماذج (GPU مجاني)</w:t>
            </w:r>
          </w:p>
        </w:tc>
        <w:tc>
          <w:tcPr>
            <w:tcW w:type="dxa" w:w="4800"/>
          </w:tcPr>
          <w:p>
            <w:pPr>
              <w:bidi/>
              <w:jc w:val="right"/>
            </w:pPr>
            <w:r>
              <w:rPr>
                <w:rFonts w:ascii="Arial" w:cs="Arial" w:eastAsia="Arial" w:hAnsi="Arial"/>
                <w:b w:val="false"/>
                <w:bCs w:val="false"/>
                <w:rtl/>
              </w:rPr>
              <w:t xml:space="preserve">Google Colab</w:t>
            </w:r>
          </w:p>
        </w:tc>
      </w:tr>
      <w:tr>
        <w:tc>
          <w:tcPr>
            <w:tcW w:type="dxa" w:w="4000"/>
          </w:tcPr>
          <w:p>
            <w:pPr>
              <w:bidi/>
              <w:jc w:val="right"/>
            </w:pPr>
            <w:r>
              <w:rPr>
                <w:rFonts w:ascii="Arial" w:cs="Arial" w:eastAsia="Arial" w:hAnsi="Arial"/>
                <w:b w:val="false"/>
                <w:bCs w:val="false"/>
                <w:rtl/>
              </w:rPr>
              <w:t xml:space="preserve">تخزين دائم للبيانات ونقاط الحفظ أثناء التدريب</w:t>
            </w:r>
          </w:p>
        </w:tc>
        <w:tc>
          <w:tcPr>
            <w:tcW w:type="dxa" w:w="4800"/>
          </w:tcPr>
          <w:p>
            <w:pPr>
              <w:bidi/>
              <w:jc w:val="right"/>
            </w:pPr>
            <w:r>
              <w:rPr>
                <w:rFonts w:ascii="Arial" w:cs="Arial" w:eastAsia="Arial" w:hAnsi="Arial"/>
                <w:b w:val="false"/>
                <w:bCs w:val="false"/>
                <w:rtl/>
              </w:rPr>
              <w:t xml:space="preserve">Google Drive</w:t>
            </w:r>
          </w:p>
        </w:tc>
      </w:tr>
      <w:tr>
        <w:tc>
          <w:tcPr>
            <w:tcW w:type="dxa" w:w="4000"/>
          </w:tcPr>
          <w:p>
            <w:pPr>
              <w:bidi/>
              <w:jc w:val="right"/>
            </w:pPr>
            <w:r>
              <w:rPr>
                <w:rFonts w:ascii="Arial" w:cs="Arial" w:eastAsia="Arial" w:hAnsi="Arial"/>
                <w:b w:val="false"/>
                <w:bCs w:val="false"/>
                <w:rtl/>
              </w:rPr>
              <w:t xml:space="preserve">مصدر بيانات التدريب</w:t>
            </w:r>
          </w:p>
        </w:tc>
        <w:tc>
          <w:tcPr>
            <w:tcW w:type="dxa" w:w="4800"/>
          </w:tcPr>
          <w:p>
            <w:pPr>
              <w:bidi/>
              <w:jc w:val="right"/>
            </w:pPr>
            <w:r>
              <w:rPr>
                <w:rFonts w:ascii="Arial" w:cs="Arial" w:eastAsia="Arial" w:hAnsi="Arial"/>
                <w:b w:val="false"/>
                <w:bCs w:val="false"/>
                <w:rtl/>
              </w:rPr>
              <w:t xml:space="preserve">Kaggle (HAM10000)</w:t>
            </w:r>
          </w:p>
        </w:tc>
      </w:tr>
    </w:tbl>
    <w:p>
      <w:pPr>
        <w:pStyle w:val="Heading2"/>
        <w:bidi/>
        <w:spacing w:after="150" w:before="300"/>
        <w:jc w:val="right"/>
      </w:pPr>
      <w:r>
        <w:rPr>
          <w:rFonts w:ascii="Arial" w:cs="Arial" w:eastAsia="Arial" w:hAnsi="Arial"/>
          <w:b/>
          <w:bCs/>
          <w:rtl/>
        </w:rPr>
        <w:t xml:space="preserve">5.2 هيكلية المشروع</w:t>
      </w:r>
    </w:p>
    <w:p>
      <w:pPr>
        <w:pBdr>
          <w:top w:val="single" w:color="CCCCCC" w:sz="4"/>
          <w:bottom w:val="single" w:color="CCCCCC" w:sz="4"/>
          <w:left w:val="single" w:color="CCCCCC" w:sz="4"/>
          <w:right w:val="single" w:color="CCCCCC" w:sz="4"/>
        </w:pBdr>
        <w:shd w:fill="F4F4F4" w:val="clear"/>
        <w:spacing w:after="200"/>
        <w:jc w:val="left"/>
      </w:pPr>
      <w:r>
        <w:rPr>
          <w:rFonts w:ascii="Consolas" w:cs="Consolas" w:eastAsia="Consolas" w:hAnsi="Consolas"/>
          <w:sz w:val="18"/>
          <w:szCs w:val="18"/>
        </w:rPr>
        <w:t xml:space="preserve">skin_cancer_project/</w:t>
      </w:r>
      <w:r>
        <w:rPr>
          <w:rFonts w:ascii="Consolas" w:cs="Consolas" w:eastAsia="Consolas" w:hAnsi="Consolas"/>
          <w:sz w:val="18"/>
          <w:szCs w:val="18"/>
        </w:rPr>
        <w:br/>
        <w:t xml:space="preserve">├── database/</w:t>
      </w:r>
      <w:r>
        <w:rPr>
          <w:rFonts w:ascii="Consolas" w:cs="Consolas" w:eastAsia="Consolas" w:hAnsi="Consolas"/>
          <w:sz w:val="18"/>
          <w:szCs w:val="18"/>
        </w:rPr>
        <w:br/>
        <w:t xml:space="preserve">│   ├── create_db.py       # إنشاء الجداول التسعة</w:t>
      </w:r>
      <w:r>
        <w:rPr>
          <w:rFonts w:ascii="Consolas" w:cs="Consolas" w:eastAsia="Consolas" w:hAnsi="Consolas"/>
          <w:sz w:val="18"/>
          <w:szCs w:val="18"/>
        </w:rPr>
        <w:br/>
        <w:t xml:space="preserve">│   └── seed_data.py       # بيانات تجريبية اصطناعية لأغراض العرض</w:t>
      </w:r>
      <w:r>
        <w:rPr>
          <w:rFonts w:ascii="Consolas" w:cs="Consolas" w:eastAsia="Consolas" w:hAnsi="Consolas"/>
          <w:sz w:val="18"/>
          <w:szCs w:val="18"/>
        </w:rPr>
        <w:br/>
        <w:t xml:space="preserve">├── src/</w:t>
      </w:r>
      <w:r>
        <w:rPr>
          <w:rFonts w:ascii="Consolas" w:cs="Consolas" w:eastAsia="Consolas" w:hAnsi="Consolas"/>
          <w:sz w:val="18"/>
          <w:szCs w:val="18"/>
        </w:rPr>
        <w:br/>
        <w:t xml:space="preserve">│   ├── 01_data_exploration.py</w:t>
      </w:r>
      <w:r>
        <w:rPr>
          <w:rFonts w:ascii="Consolas" w:cs="Consolas" w:eastAsia="Consolas" w:hAnsi="Consolas"/>
          <w:sz w:val="18"/>
          <w:szCs w:val="18"/>
        </w:rPr>
        <w:br/>
        <w:t xml:space="preserve">│   ├── 02_preprocessing.py</w:t>
      </w:r>
      <w:r>
        <w:rPr>
          <w:rFonts w:ascii="Consolas" w:cs="Consolas" w:eastAsia="Consolas" w:hAnsi="Consolas"/>
          <w:sz w:val="18"/>
          <w:szCs w:val="18"/>
        </w:rPr>
        <w:br/>
        <w:t xml:space="preserve">│   ├── 03_model_train.py</w:t>
      </w:r>
      <w:r>
        <w:rPr>
          <w:rFonts w:ascii="Consolas" w:cs="Consolas" w:eastAsia="Consolas" w:hAnsi="Consolas"/>
          <w:sz w:val="18"/>
          <w:szCs w:val="18"/>
        </w:rPr>
        <w:br/>
        <w:t xml:space="preserve">│   └── 04_predict.py</w:t>
      </w:r>
      <w:r>
        <w:rPr>
          <w:rFonts w:ascii="Consolas" w:cs="Consolas" w:eastAsia="Consolas" w:hAnsi="Consolas"/>
          <w:sz w:val="18"/>
          <w:szCs w:val="18"/>
        </w:rPr>
        <w:br/>
        <w:t xml:space="preserve">├── colab/</w:t>
      </w:r>
      <w:r>
        <w:rPr>
          <w:rFonts w:ascii="Consolas" w:cs="Consolas" w:eastAsia="Consolas" w:hAnsi="Consolas"/>
          <w:sz w:val="18"/>
          <w:szCs w:val="18"/>
        </w:rPr>
        <w:br/>
        <w:t xml:space="preserve">│   └── train_ham10000_colab.ipynb   # دفتر التدريب الكامل</w:t>
      </w:r>
      <w:r>
        <w:rPr>
          <w:rFonts w:ascii="Consolas" w:cs="Consolas" w:eastAsia="Consolas" w:hAnsi="Consolas"/>
          <w:sz w:val="18"/>
          <w:szCs w:val="18"/>
        </w:rPr>
        <w:br/>
        <w:t xml:space="preserve">├── docs/</w:t>
      </w:r>
      <w:r>
        <w:rPr>
          <w:rFonts w:ascii="Consolas" w:cs="Consolas" w:eastAsia="Consolas" w:hAnsi="Consolas"/>
          <w:sz w:val="18"/>
          <w:szCs w:val="18"/>
        </w:rPr>
        <w:br/>
        <w:t xml:space="preserve">│   ├── system_analysis.docx</w:t>
      </w:r>
      <w:r>
        <w:rPr>
          <w:rFonts w:ascii="Consolas" w:cs="Consolas" w:eastAsia="Consolas" w:hAnsi="Consolas"/>
          <w:sz w:val="18"/>
          <w:szCs w:val="18"/>
        </w:rPr>
        <w:br/>
        <w:t xml:space="preserve">│   └── database_ERD.pptx</w:t>
      </w:r>
      <w:r>
        <w:rPr>
          <w:rFonts w:ascii="Consolas" w:cs="Consolas" w:eastAsia="Consolas" w:hAnsi="Consolas"/>
          <w:sz w:val="18"/>
          <w:szCs w:val="18"/>
        </w:rPr>
        <w:br/>
        <w:t xml:space="preserve">├── app.py                 # واجهة Streamlit</w:t>
      </w:r>
      <w:r>
        <w:rPr>
          <w:rFonts w:ascii="Consolas" w:cs="Consolas" w:eastAsia="Consolas" w:hAnsi="Consolas"/>
          <w:sz w:val="18"/>
          <w:szCs w:val="18"/>
        </w:rPr>
        <w:br/>
        <w:t xml:space="preserve">└── requirements.txt</w:t>
      </w:r>
    </w:p>
    <w:p>
      <w:pPr>
        <w:pStyle w:val="Heading2"/>
        <w:bidi/>
        <w:spacing w:after="150" w:before="300"/>
        <w:jc w:val="right"/>
      </w:pPr>
      <w:r>
        <w:rPr>
          <w:rFonts w:ascii="Arial" w:cs="Arial" w:eastAsia="Arial" w:hAnsi="Arial"/>
          <w:b/>
          <w:bCs/>
          <w:rtl/>
        </w:rPr>
        <w:t xml:space="preserve">5.3 مقتطفات من الكود الأساسي</w:t>
      </w:r>
    </w:p>
    <w:p>
      <w:pPr>
        <w:pStyle w:val="Heading3"/>
        <w:bidi/>
        <w:spacing w:after="120" w:before="220"/>
        <w:jc w:val="right"/>
      </w:pPr>
      <w:r>
        <w:rPr>
          <w:rFonts w:ascii="Arial" w:cs="Arial" w:eastAsia="Arial" w:hAnsi="Arial"/>
          <w:b/>
          <w:bCs/>
          <w:rtl/>
        </w:rPr>
        <w:t xml:space="preserve">5.3.1 تعريف جدول نتائج التحليل (قاعدة البيانات)</w:t>
      </w:r>
    </w:p>
    <w:p>
      <w:pPr>
        <w:pBdr>
          <w:top w:val="single" w:color="CCCCCC" w:sz="4"/>
          <w:bottom w:val="single" w:color="CCCCCC" w:sz="4"/>
          <w:left w:val="single" w:color="CCCCCC" w:sz="4"/>
          <w:right w:val="single" w:color="CCCCCC" w:sz="4"/>
        </w:pBdr>
        <w:shd w:fill="F4F4F4" w:val="clear"/>
        <w:spacing w:after="200"/>
        <w:jc w:val="left"/>
      </w:pPr>
      <w:r>
        <w:rPr>
          <w:rFonts w:ascii="Consolas" w:cs="Consolas" w:eastAsia="Consolas" w:hAnsi="Consolas"/>
          <w:sz w:val="18"/>
          <w:szCs w:val="18"/>
        </w:rPr>
        <w:t xml:space="preserve">CREATE TABLE diagnosis_results (</w:t>
      </w:r>
      <w:r>
        <w:rPr>
          <w:rFonts w:ascii="Consolas" w:cs="Consolas" w:eastAsia="Consolas" w:hAnsi="Consolas"/>
          <w:sz w:val="18"/>
          <w:szCs w:val="18"/>
        </w:rPr>
        <w:br/>
        <w:t xml:space="preserve">    id INTEGER PRIMARY KEY AUTOINCREMENT,</w:t>
      </w:r>
      <w:r>
        <w:rPr>
          <w:rFonts w:ascii="Consolas" w:cs="Consolas" w:eastAsia="Consolas" w:hAnsi="Consolas"/>
          <w:sz w:val="18"/>
          <w:szCs w:val="18"/>
        </w:rPr>
        <w:br/>
        <w:t xml:space="preserve">    image_id INTEGER NOT NULL,</w:t>
      </w:r>
      <w:r>
        <w:rPr>
          <w:rFonts w:ascii="Consolas" w:cs="Consolas" w:eastAsia="Consolas" w:hAnsi="Consolas"/>
          <w:sz w:val="18"/>
          <w:szCs w:val="18"/>
        </w:rPr>
        <w:br/>
        <w:t xml:space="preserve">    lesion_type_code TEXT NOT NULL,</w:t>
      </w:r>
      <w:r>
        <w:rPr>
          <w:rFonts w:ascii="Consolas" w:cs="Consolas" w:eastAsia="Consolas" w:hAnsi="Consolas"/>
          <w:sz w:val="18"/>
          <w:szCs w:val="18"/>
        </w:rPr>
        <w:br/>
        <w:t xml:space="preserve">    confidence_score REAL NOT NULL,</w:t>
      </w:r>
      <w:r>
        <w:rPr>
          <w:rFonts w:ascii="Consolas" w:cs="Consolas" w:eastAsia="Consolas" w:hAnsi="Consolas"/>
          <w:sz w:val="18"/>
          <w:szCs w:val="18"/>
        </w:rPr>
        <w:br/>
        <w:t xml:space="preserve">    risk_level TEXT,</w:t>
      </w:r>
      <w:r>
        <w:rPr>
          <w:rFonts w:ascii="Consolas" w:cs="Consolas" w:eastAsia="Consolas" w:hAnsi="Consolas"/>
          <w:sz w:val="18"/>
          <w:szCs w:val="18"/>
        </w:rPr>
        <w:br/>
        <w:t xml:space="preserve">    model_version_id INTEGER,</w:t>
      </w:r>
      <w:r>
        <w:rPr>
          <w:rFonts w:ascii="Consolas" w:cs="Consolas" w:eastAsia="Consolas" w:hAnsi="Consolas"/>
          <w:sz w:val="18"/>
          <w:szCs w:val="18"/>
        </w:rPr>
        <w:br/>
        <w:t xml:space="preserve">    reviewed_by_doctor INTEGER DEFAULT 0,</w:t>
      </w:r>
      <w:r>
        <w:rPr>
          <w:rFonts w:ascii="Consolas" w:cs="Consolas" w:eastAsia="Consolas" w:hAnsi="Consolas"/>
          <w:sz w:val="18"/>
          <w:szCs w:val="18"/>
        </w:rPr>
        <w:br/>
        <w:t xml:space="preserve">    doctor_notes TEXT,</w:t>
      </w:r>
      <w:r>
        <w:rPr>
          <w:rFonts w:ascii="Consolas" w:cs="Consolas" w:eastAsia="Consolas" w:hAnsi="Consolas"/>
          <w:sz w:val="18"/>
          <w:szCs w:val="18"/>
        </w:rPr>
        <w:br/>
        <w:t xml:space="preserve">    created_at TEXT DEFAULT CURRENT_TIMESTAMP,</w:t>
      </w:r>
      <w:r>
        <w:rPr>
          <w:rFonts w:ascii="Consolas" w:cs="Consolas" w:eastAsia="Consolas" w:hAnsi="Consolas"/>
          <w:sz w:val="18"/>
          <w:szCs w:val="18"/>
        </w:rPr>
        <w:br/>
        <w:t xml:space="preserve">    FOREIGN KEY (image_id) REFERENCES images(id),</w:t>
      </w:r>
      <w:r>
        <w:rPr>
          <w:rFonts w:ascii="Consolas" w:cs="Consolas" w:eastAsia="Consolas" w:hAnsi="Consolas"/>
          <w:sz w:val="18"/>
          <w:szCs w:val="18"/>
        </w:rPr>
        <w:br/>
        <w:t xml:space="preserve">    FOREIGN KEY (lesion_type_code) REFERENCES lesion_types(code),</w:t>
      </w:r>
      <w:r>
        <w:rPr>
          <w:rFonts w:ascii="Consolas" w:cs="Consolas" w:eastAsia="Consolas" w:hAnsi="Consolas"/>
          <w:sz w:val="18"/>
          <w:szCs w:val="18"/>
        </w:rPr>
        <w:br/>
        <w:t xml:space="preserve">    FOREIGN KEY (model_version_id) REFERENCES model_versions(id)</w:t>
      </w:r>
      <w:r>
        <w:rPr>
          <w:rFonts w:ascii="Consolas" w:cs="Consolas" w:eastAsia="Consolas" w:hAnsi="Consolas"/>
          <w:sz w:val="18"/>
          <w:szCs w:val="18"/>
        </w:rPr>
        <w:br/>
        <w:t xml:space="preserve">);</w:t>
      </w:r>
    </w:p>
    <w:p>
      <w:pPr>
        <w:pStyle w:val="Heading3"/>
        <w:bidi/>
        <w:spacing w:after="120" w:before="220"/>
        <w:jc w:val="right"/>
      </w:pPr>
      <w:r>
        <w:rPr>
          <w:rFonts w:ascii="Arial" w:cs="Arial" w:eastAsia="Arial" w:hAnsi="Arial"/>
          <w:b/>
          <w:bCs/>
          <w:rtl/>
        </w:rPr>
        <w:t xml:space="preserve">5.3.2 بناء نموذج EfficientNetB0 مع Focal Loss</w:t>
      </w:r>
    </w:p>
    <w:p>
      <w:pPr>
        <w:pBdr>
          <w:top w:val="single" w:color="CCCCCC" w:sz="4"/>
          <w:bottom w:val="single" w:color="CCCCCC" w:sz="4"/>
          <w:left w:val="single" w:color="CCCCCC" w:sz="4"/>
          <w:right w:val="single" w:color="CCCCCC" w:sz="4"/>
        </w:pBdr>
        <w:shd w:fill="F4F4F4" w:val="clear"/>
        <w:spacing w:after="200"/>
        <w:jc w:val="left"/>
      </w:pPr>
      <w:r>
        <w:rPr>
          <w:rFonts w:ascii="Consolas" w:cs="Consolas" w:eastAsia="Consolas" w:hAnsi="Consolas"/>
          <w:sz w:val="18"/>
          <w:szCs w:val="18"/>
        </w:rPr>
        <w:t xml:space="preserve">def categorical_focal_loss(gamma=2.0, alpha=0.25):</w:t>
      </w:r>
      <w:r>
        <w:rPr>
          <w:rFonts w:ascii="Consolas" w:cs="Consolas" w:eastAsia="Consolas" w:hAnsi="Consolas"/>
          <w:sz w:val="18"/>
          <w:szCs w:val="18"/>
        </w:rPr>
        <w:br/>
        <w:t xml:space="preserve">    def focal_loss(y_true, y_pred):</w:t>
      </w:r>
      <w:r>
        <w:rPr>
          <w:rFonts w:ascii="Consolas" w:cs="Consolas" w:eastAsia="Consolas" w:hAnsi="Consolas"/>
          <w:sz w:val="18"/>
          <w:szCs w:val="18"/>
        </w:rPr>
        <w:br/>
        <w:t xml:space="preserve">        y_pred = tf.clip_by_value(y_pred, K.epsilon(), 1.0 - K.epsilon())</w:t>
      </w:r>
      <w:r>
        <w:rPr>
          <w:rFonts w:ascii="Consolas" w:cs="Consolas" w:eastAsia="Consolas" w:hAnsi="Consolas"/>
          <w:sz w:val="18"/>
          <w:szCs w:val="18"/>
        </w:rPr>
        <w:br/>
        <w:t xml:space="preserve">        cross_entropy = -y_true * tf.math.log(y_pred)</w:t>
      </w:r>
      <w:r>
        <w:rPr>
          <w:rFonts w:ascii="Consolas" w:cs="Consolas" w:eastAsia="Consolas" w:hAnsi="Consolas"/>
          <w:sz w:val="18"/>
          <w:szCs w:val="18"/>
        </w:rPr>
        <w:br/>
        <w:t xml:space="preserve">        weight = alpha * y_true * tf.math.pow((1 - y_pred), gamma)</w:t>
      </w:r>
      <w:r>
        <w:rPr>
          <w:rFonts w:ascii="Consolas" w:cs="Consolas" w:eastAsia="Consolas" w:hAnsi="Consolas"/>
          <w:sz w:val="18"/>
          <w:szCs w:val="18"/>
        </w:rPr>
        <w:br/>
        <w:t xml:space="preserve">        loss = weight * cross_entropy</w:t>
      </w:r>
      <w:r>
        <w:rPr>
          <w:rFonts w:ascii="Consolas" w:cs="Consolas" w:eastAsia="Consolas" w:hAnsi="Consolas"/>
          <w:sz w:val="18"/>
          <w:szCs w:val="18"/>
        </w:rPr>
        <w:br/>
        <w:t xml:space="preserve">        return tf.reduce_sum(loss, axis=-1)</w:t>
      </w:r>
      <w:r>
        <w:rPr>
          <w:rFonts w:ascii="Consolas" w:cs="Consolas" w:eastAsia="Consolas" w:hAnsi="Consolas"/>
          <w:sz w:val="18"/>
          <w:szCs w:val="18"/>
        </w:rPr>
        <w:br/>
        <w:t xml:space="preserve">    return focal_loss</w:t>
      </w:r>
      <w:r>
        <w:rPr>
          <w:rFonts w:ascii="Consolas" w:cs="Consolas" w:eastAsia="Consolas" w:hAnsi="Consolas"/>
          <w:sz w:val="18"/>
          <w:szCs w:val="18"/>
        </w:rPr>
        <w:br/>
        <w:t xml:space="preserve"/>
      </w:r>
      <w:r>
        <w:rPr>
          <w:rFonts w:ascii="Consolas" w:cs="Consolas" w:eastAsia="Consolas" w:hAnsi="Consolas"/>
          <w:sz w:val="18"/>
          <w:szCs w:val="18"/>
        </w:rPr>
        <w:br/>
        <w:t xml:space="preserve">base_model = EfficientNetB0(weights='imagenet', include_top=False,</w:t>
      </w:r>
      <w:r>
        <w:rPr>
          <w:rFonts w:ascii="Consolas" w:cs="Consolas" w:eastAsia="Consolas" w:hAnsi="Consolas"/>
          <w:sz w:val="18"/>
          <w:szCs w:val="18"/>
        </w:rPr>
        <w:br/>
        <w:t xml:space="preserve">                             input_shape=(224,224,3))</w:t>
      </w:r>
      <w:r>
        <w:rPr>
          <w:rFonts w:ascii="Consolas" w:cs="Consolas" w:eastAsia="Consolas" w:hAnsi="Consolas"/>
          <w:sz w:val="18"/>
          <w:szCs w:val="18"/>
        </w:rPr>
        <w:br/>
        <w:t xml:space="preserve">base_model.trainable = False</w:t>
      </w:r>
      <w:r>
        <w:rPr>
          <w:rFonts w:ascii="Consolas" w:cs="Consolas" w:eastAsia="Consolas" w:hAnsi="Consolas"/>
          <w:sz w:val="18"/>
          <w:szCs w:val="18"/>
        </w:rPr>
        <w:br/>
        <w:t xml:space="preserve">x = GlobalAveragePooling2D()(base_model.output)</w:t>
      </w:r>
      <w:r>
        <w:rPr>
          <w:rFonts w:ascii="Consolas" w:cs="Consolas" w:eastAsia="Consolas" w:hAnsi="Consolas"/>
          <w:sz w:val="18"/>
          <w:szCs w:val="18"/>
        </w:rPr>
        <w:br/>
        <w:t xml:space="preserve">x = Dense(256, activation='relu')(x)</w:t>
      </w:r>
      <w:r>
        <w:rPr>
          <w:rFonts w:ascii="Consolas" w:cs="Consolas" w:eastAsia="Consolas" w:hAnsi="Consolas"/>
          <w:sz w:val="18"/>
          <w:szCs w:val="18"/>
        </w:rPr>
        <w:br/>
        <w:t xml:space="preserve">output = Dense(7, activation='softmax')(x)</w:t>
      </w:r>
      <w:r>
        <w:rPr>
          <w:rFonts w:ascii="Consolas" w:cs="Consolas" w:eastAsia="Consolas" w:hAnsi="Consolas"/>
          <w:sz w:val="18"/>
          <w:szCs w:val="18"/>
        </w:rPr>
        <w:br/>
        <w:t xml:space="preserve">model = Model(inputs=base_model.input, outputs=output)</w:t>
      </w:r>
      <w:r>
        <w:rPr>
          <w:rFonts w:ascii="Consolas" w:cs="Consolas" w:eastAsia="Consolas" w:hAnsi="Consolas"/>
          <w:sz w:val="18"/>
          <w:szCs w:val="18"/>
        </w:rPr>
        <w:br/>
        <w:t xml:space="preserve">model.compile(optimizer=Adam(learning_rate=1e-3),</w:t>
      </w:r>
      <w:r>
        <w:rPr>
          <w:rFonts w:ascii="Consolas" w:cs="Consolas" w:eastAsia="Consolas" w:hAnsi="Consolas"/>
          <w:sz w:val="18"/>
          <w:szCs w:val="18"/>
        </w:rPr>
        <w:br/>
        <w:t xml:space="preserve">              loss=categorical_focal_loss(gamma=2.0, alpha=0.25),</w:t>
      </w:r>
      <w:r>
        <w:rPr>
          <w:rFonts w:ascii="Consolas" w:cs="Consolas" w:eastAsia="Consolas" w:hAnsi="Consolas"/>
          <w:sz w:val="18"/>
          <w:szCs w:val="18"/>
        </w:rPr>
        <w:br/>
        <w:t xml:space="preserve">              metrics=['accuracy'])</w:t>
      </w:r>
    </w:p>
    <w:p>
      <w:pPr>
        <w:pStyle w:val="Heading2"/>
        <w:bidi/>
        <w:spacing w:after="150" w:before="300"/>
        <w:jc w:val="right"/>
      </w:pPr>
      <w:r>
        <w:rPr>
          <w:rFonts w:ascii="Arial" w:cs="Arial" w:eastAsia="Arial" w:hAnsi="Arial"/>
          <w:b/>
          <w:bCs/>
          <w:rtl/>
        </w:rPr>
        <w:t xml:space="preserve">5.4 خط أنابيب البيانات (Data Pipeline)</w:t>
      </w:r>
    </w:p>
    <w:p>
      <w:pPr>
        <w:bidi/>
        <w:spacing w:after="160" w:line="300"/>
        <w:jc w:val="right"/>
      </w:pPr>
      <w:r>
        <w:rPr>
          <w:rFonts w:ascii="Arial" w:cs="Arial" w:eastAsia="Arial" w:hAnsi="Arial"/>
          <w:rtl/>
        </w:rPr>
        <w:t xml:space="preserve">يمر التدريب بالمراحل التالية بشكل متسلسل:</w:t>
      </w:r>
    </w:p>
    <w:p>
      <w:pPr>
        <w:pStyle w:val="ListParagraph"/>
        <w:numPr>
          <w:ilvl w:val="0"/>
          <w:numId w:val="1"/>
        </w:numPr>
        <w:bidi/>
        <w:spacing w:after="80"/>
        <w:jc w:val="right"/>
      </w:pPr>
      <w:r>
        <w:rPr>
          <w:rFonts w:ascii="Arial" w:cs="Arial" w:eastAsia="Arial" w:hAnsi="Arial"/>
          <w:rtl/>
        </w:rPr>
        <w:t xml:space="preserve">تحميل بيانات HAM10000 من Kaggle وتخزينها بشكل دائم على Google Drive.</w:t>
      </w:r>
    </w:p>
    <w:p>
      <w:pPr>
        <w:pStyle w:val="ListParagraph"/>
        <w:numPr>
          <w:ilvl w:val="0"/>
          <w:numId w:val="1"/>
        </w:numPr>
        <w:bidi/>
        <w:spacing w:after="80"/>
        <w:jc w:val="right"/>
      </w:pPr>
      <w:r>
        <w:rPr>
          <w:rFonts w:ascii="Arial" w:cs="Arial" w:eastAsia="Arial" w:hAnsi="Arial"/>
          <w:rtl/>
        </w:rPr>
        <w:t xml:space="preserve">استكشاف البيانات وتحليل توزيع الفئات السبع.</w:t>
      </w:r>
    </w:p>
    <w:p>
      <w:pPr>
        <w:pStyle w:val="ListParagraph"/>
        <w:numPr>
          <w:ilvl w:val="0"/>
          <w:numId w:val="1"/>
        </w:numPr>
        <w:bidi/>
        <w:spacing w:after="80"/>
        <w:jc w:val="right"/>
      </w:pPr>
      <w:r>
        <w:rPr>
          <w:rFonts w:ascii="Arial" w:cs="Arial" w:eastAsia="Arial" w:hAnsi="Arial"/>
          <w:rtl/>
        </w:rPr>
        <w:t xml:space="preserve">تقسيم البيانات إلى تدريب (80%) وتحقق (20%) بأسلوب Stratified للحفاظ على نسب الفئات.</w:t>
      </w:r>
    </w:p>
    <w:p>
      <w:pPr>
        <w:pStyle w:val="ListParagraph"/>
        <w:numPr>
          <w:ilvl w:val="0"/>
          <w:numId w:val="1"/>
        </w:numPr>
        <w:bidi/>
        <w:spacing w:after="80"/>
        <w:jc w:val="right"/>
      </w:pPr>
      <w:r>
        <w:rPr>
          <w:rFonts w:ascii="Arial" w:cs="Arial" w:eastAsia="Arial" w:hAnsi="Arial"/>
          <w:rtl/>
        </w:rPr>
        <w:t xml:space="preserve">تطبيق Data Augmentation (تدوير، انعكاس، تقريب، تغيير سطوع) لزيادة تنوع بيانات التدريب.</w:t>
      </w:r>
    </w:p>
    <w:p>
      <w:pPr>
        <w:pStyle w:val="ListParagraph"/>
        <w:numPr>
          <w:ilvl w:val="0"/>
          <w:numId w:val="1"/>
        </w:numPr>
        <w:bidi/>
        <w:spacing w:after="80"/>
        <w:jc w:val="right"/>
      </w:pPr>
      <w:r>
        <w:rPr>
          <w:rFonts w:ascii="Arial" w:cs="Arial" w:eastAsia="Arial" w:hAnsi="Arial"/>
          <w:rtl/>
        </w:rPr>
        <w:t xml:space="preserve">حساب أوزان الفئات (Class Weights) لمعالجة عدم التوازن الشديد بين الفئات.</w:t>
      </w:r>
    </w:p>
    <w:p>
      <w:pPr>
        <w:pStyle w:val="ListParagraph"/>
        <w:numPr>
          <w:ilvl w:val="0"/>
          <w:numId w:val="1"/>
        </w:numPr>
        <w:bidi/>
        <w:spacing w:after="80"/>
        <w:jc w:val="right"/>
      </w:pPr>
      <w:r>
        <w:rPr>
          <w:rFonts w:ascii="Arial" w:cs="Arial" w:eastAsia="Arial" w:hAnsi="Arial"/>
          <w:rtl/>
        </w:rPr>
        <w:t xml:space="preserve">تدريب النموذج على مرحلتين: تجميد القاعدة أولاً، ثم فك التجميد للـ Fine-Tuning.</w:t>
      </w:r>
    </w:p>
    <w:p>
      <w:pPr>
        <w:pStyle w:val="ListParagraph"/>
        <w:numPr>
          <w:ilvl w:val="0"/>
          <w:numId w:val="1"/>
        </w:numPr>
        <w:bidi/>
        <w:spacing w:after="80"/>
        <w:jc w:val="right"/>
      </w:pPr>
      <w:r>
        <w:rPr>
          <w:rFonts w:ascii="Arial" w:cs="Arial" w:eastAsia="Arial" w:hAnsi="Arial"/>
          <w:rtl/>
        </w:rPr>
        <w:t xml:space="preserve">حفظ أفضل نسخة من النموذج تلقائياً (ModelCheckpoint) على Google Drive.</w:t>
      </w:r>
    </w:p>
    <w:p>
      <w:pPr>
        <w:pStyle w:val="ListParagraph"/>
        <w:numPr>
          <w:ilvl w:val="0"/>
          <w:numId w:val="1"/>
        </w:numPr>
        <w:bidi/>
        <w:spacing w:after="80"/>
        <w:jc w:val="right"/>
      </w:pPr>
      <w:r>
        <w:rPr>
          <w:rFonts w:ascii="Arial" w:cs="Arial" w:eastAsia="Arial" w:hAnsi="Arial"/>
          <w:rtl/>
        </w:rPr>
        <w:t xml:space="preserve">تقييم النموذج على بيانات التحقق باستخدام Precision وRecall وF1-score لكل فئة، ومصفوفة التباس.</w:t>
      </w:r>
    </w:p>
    <w:p>
      <w:pPr>
        <w:pStyle w:val="Heading1"/>
        <w:pageBreakBefore/>
        <w:bidi/>
        <w:spacing w:after="200" w:before="400"/>
        <w:jc w:val="right"/>
      </w:pPr>
      <w:r>
        <w:rPr>
          <w:rFonts w:ascii="Arial" w:cs="Arial" w:eastAsia="Arial" w:hAnsi="Arial"/>
          <w:b/>
          <w:bCs/>
          <w:rtl/>
        </w:rPr>
        <w:t xml:space="preserve">الفصل السادس: التنفيذ والاختبارات</w:t>
      </w:r>
    </w:p>
    <w:p>
      <w:pPr>
        <w:pStyle w:val="Heading2"/>
        <w:bidi/>
        <w:spacing w:after="150" w:before="300"/>
        <w:jc w:val="right"/>
      </w:pPr>
      <w:r>
        <w:rPr>
          <w:rFonts w:ascii="Arial" w:cs="Arial" w:eastAsia="Arial" w:hAnsi="Arial"/>
          <w:b/>
          <w:bCs/>
          <w:rtl/>
        </w:rPr>
        <w:t xml:space="preserve">6.1 بيئة التنفيذ</w:t>
      </w:r>
    </w:p>
    <w:p>
      <w:pPr>
        <w:bidi/>
        <w:spacing w:after="160" w:line="300"/>
        <w:jc w:val="right"/>
      </w:pPr>
      <w:r>
        <w:rPr>
          <w:rFonts w:ascii="Arial" w:cs="Arial" w:eastAsia="Arial" w:hAnsi="Arial"/>
          <w:rtl/>
        </w:rPr>
        <w:t xml:space="preserve">نُفِّذ التدريب على Google Colab باستخدام معالج رسومي (T4 GPU) مجاني، مع ربط الدفتر بحساب Google Drive لضمان استمرارية البيانات ونقاط الحفظ في حال انقطاع الاتصال أو انتهاء الجلسة — وهو سيناريو تكرر عملياً أكثر من مرة أثناء التنفيذ، وتم التعامل معه عبر آلية استكشاف تلقائي (Checkpoint Detection) تتحقق من وجود بيانات أو نموذج محفوظ مسبقاً قبل إعادة التحميل أو التدريب من الصفر.</w:t>
      </w:r>
    </w:p>
    <w:p>
      <w:pPr>
        <w:pStyle w:val="Heading2"/>
        <w:bidi/>
        <w:spacing w:after="150" w:before="300"/>
        <w:jc w:val="right"/>
      </w:pPr>
      <w:r>
        <w:rPr>
          <w:rFonts w:ascii="Arial" w:cs="Arial" w:eastAsia="Arial" w:hAnsi="Arial"/>
          <w:b/>
          <w:bCs/>
          <w:rtl/>
        </w:rPr>
        <w:t xml:space="preserve">6.2 التجربة الأولى: MobileNetV2</w:t>
      </w:r>
    </w:p>
    <w:p>
      <w:pPr>
        <w:pStyle w:val="Heading3"/>
        <w:bidi/>
        <w:spacing w:after="120" w:before="220"/>
        <w:jc w:val="right"/>
      </w:pPr>
      <w:r>
        <w:rPr>
          <w:rFonts w:ascii="Arial" w:cs="Arial" w:eastAsia="Arial" w:hAnsi="Arial"/>
          <w:b/>
          <w:bCs/>
          <w:rtl/>
        </w:rPr>
        <w:t xml:space="preserve">6.2.1 التدريب الأساسي (15 دورة، بدون فك تجميد)</w:t>
      </w:r>
    </w:p>
    <w:p>
      <w:pPr>
        <w:bidi/>
        <w:spacing w:after="160" w:line="300"/>
        <w:jc w:val="right"/>
      </w:pPr>
      <w:r>
        <w:rPr>
          <w:rFonts w:ascii="Arial" w:cs="Arial" w:eastAsia="Arial" w:hAnsi="Arial"/>
          <w:rtl/>
        </w:rPr>
        <w:t xml:space="preserve">النتائج على بيانات التحقق:</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800"/>
        <w:gridCol w:w="2600"/>
      </w:tblGrid>
      <w:tr>
        <w:tc>
          <w:tcPr>
            <w:tcW w:type="dxa" w:w="1200"/>
            <w:shd w:fill="1F4E79" w:val="clear"/>
          </w:tcPr>
          <w:p>
            <w:pPr>
              <w:bidi/>
              <w:jc w:val="right"/>
            </w:pPr>
            <w:r>
              <w:rPr>
                <w:rFonts w:ascii="Arial" w:cs="Arial" w:eastAsia="Arial" w:hAnsi="Arial"/>
                <w:b/>
                <w:bCs/>
                <w:color w:val="FFFFFF"/>
                <w:rtl/>
              </w:rPr>
              <w:t xml:space="preserve">Support</w:t>
            </w:r>
          </w:p>
        </w:tc>
        <w:tc>
          <w:tcPr>
            <w:tcW w:type="dxa" w:w="1600"/>
            <w:shd w:fill="1F4E79" w:val="clear"/>
          </w:tcPr>
          <w:p>
            <w:pPr>
              <w:bidi/>
              <w:jc w:val="right"/>
            </w:pPr>
            <w:r>
              <w:rPr>
                <w:rFonts w:ascii="Arial" w:cs="Arial" w:eastAsia="Arial" w:hAnsi="Arial"/>
                <w:b/>
                <w:bCs/>
                <w:color w:val="FFFFFF"/>
                <w:rtl/>
              </w:rPr>
              <w:t xml:space="preserve">F1-score</w:t>
            </w:r>
          </w:p>
        </w:tc>
        <w:tc>
          <w:tcPr>
            <w:tcW w:type="dxa" w:w="1600"/>
            <w:shd w:fill="1F4E79" w:val="clear"/>
          </w:tcPr>
          <w:p>
            <w:pPr>
              <w:bidi/>
              <w:jc w:val="right"/>
            </w:pPr>
            <w:r>
              <w:rPr>
                <w:rFonts w:ascii="Arial" w:cs="Arial" w:eastAsia="Arial" w:hAnsi="Arial"/>
                <w:b/>
                <w:bCs/>
                <w:color w:val="FFFFFF"/>
                <w:rtl/>
              </w:rPr>
              <w:t xml:space="preserve">Recall</w:t>
            </w:r>
          </w:p>
        </w:tc>
        <w:tc>
          <w:tcPr>
            <w:tcW w:type="dxa" w:w="1800"/>
            <w:shd w:fill="1F4E79" w:val="clear"/>
          </w:tcPr>
          <w:p>
            <w:pPr>
              <w:bidi/>
              <w:jc w:val="right"/>
            </w:pPr>
            <w:r>
              <w:rPr>
                <w:rFonts w:ascii="Arial" w:cs="Arial" w:eastAsia="Arial" w:hAnsi="Arial"/>
                <w:b/>
                <w:bCs/>
                <w:color w:val="FFFFFF"/>
                <w:rtl/>
              </w:rPr>
              <w:t xml:space="preserve">Precision</w:t>
            </w:r>
          </w:p>
        </w:tc>
        <w:tc>
          <w:tcPr>
            <w:tcW w:type="dxa" w:w="2600"/>
            <w:shd w:fill="1F4E79" w:val="clear"/>
          </w:tcPr>
          <w:p>
            <w:pPr>
              <w:bidi/>
              <w:jc w:val="right"/>
            </w:pPr>
            <w:r>
              <w:rPr>
                <w:rFonts w:ascii="Arial" w:cs="Arial" w:eastAsia="Arial" w:hAnsi="Arial"/>
                <w:b/>
                <w:bCs/>
                <w:color w:val="FFFFFF"/>
                <w:rtl/>
              </w:rPr>
              <w:t xml:space="preserve">الفئة</w:t>
            </w:r>
          </w:p>
        </w:tc>
      </w:tr>
      <w:tr>
        <w:tc>
          <w:tcPr>
            <w:tcW w:type="dxa" w:w="1200"/>
          </w:tcPr>
          <w:p>
            <w:pPr>
              <w:bidi/>
              <w:jc w:val="right"/>
            </w:pPr>
            <w:r>
              <w:rPr>
                <w:rFonts w:ascii="Arial" w:cs="Arial" w:eastAsia="Arial" w:hAnsi="Arial"/>
                <w:b w:val="false"/>
                <w:bCs w:val="false"/>
                <w:rtl/>
              </w:rPr>
              <w:t xml:space="preserve">65</w:t>
            </w:r>
          </w:p>
        </w:tc>
        <w:tc>
          <w:tcPr>
            <w:tcW w:type="dxa" w:w="1600"/>
          </w:tcPr>
          <w:p>
            <w:pPr>
              <w:bidi/>
              <w:jc w:val="right"/>
            </w:pPr>
            <w:r>
              <w:rPr>
                <w:rFonts w:ascii="Arial" w:cs="Arial" w:eastAsia="Arial" w:hAnsi="Arial"/>
                <w:b w:val="false"/>
                <w:bCs w:val="false"/>
                <w:rtl/>
              </w:rPr>
              <w:t xml:space="preserve">0.30</w:t>
            </w:r>
          </w:p>
        </w:tc>
        <w:tc>
          <w:tcPr>
            <w:tcW w:type="dxa" w:w="1600"/>
          </w:tcPr>
          <w:p>
            <w:pPr>
              <w:bidi/>
              <w:jc w:val="right"/>
            </w:pPr>
            <w:r>
              <w:rPr>
                <w:rFonts w:ascii="Arial" w:cs="Arial" w:eastAsia="Arial" w:hAnsi="Arial"/>
                <w:b w:val="false"/>
                <w:bCs w:val="false"/>
                <w:rtl/>
              </w:rPr>
              <w:t xml:space="preserve">0.31</w:t>
            </w:r>
          </w:p>
        </w:tc>
        <w:tc>
          <w:tcPr>
            <w:tcW w:type="dxa" w:w="1800"/>
          </w:tcPr>
          <w:p>
            <w:pPr>
              <w:bidi/>
              <w:jc w:val="right"/>
            </w:pPr>
            <w:r>
              <w:rPr>
                <w:rFonts w:ascii="Arial" w:cs="Arial" w:eastAsia="Arial" w:hAnsi="Arial"/>
                <w:b w:val="false"/>
                <w:bCs w:val="false"/>
                <w:rtl/>
              </w:rPr>
              <w:t xml:space="preserve">0.29</w:t>
            </w:r>
          </w:p>
        </w:tc>
        <w:tc>
          <w:tcPr>
            <w:tcW w:type="dxa" w:w="2600"/>
          </w:tcPr>
          <w:p>
            <w:pPr>
              <w:bidi/>
              <w:jc w:val="right"/>
            </w:pPr>
            <w:r>
              <w:rPr>
                <w:rFonts w:ascii="Arial" w:cs="Arial" w:eastAsia="Arial" w:hAnsi="Arial"/>
                <w:b w:val="false"/>
                <w:bCs w:val="false"/>
                <w:rtl/>
              </w:rPr>
              <w:t xml:space="preserve">akiec</w:t>
            </w:r>
          </w:p>
        </w:tc>
      </w:tr>
      <w:tr>
        <w:tc>
          <w:tcPr>
            <w:tcW w:type="dxa" w:w="1200"/>
          </w:tcPr>
          <w:p>
            <w:pPr>
              <w:bidi/>
              <w:jc w:val="right"/>
            </w:pPr>
            <w:r>
              <w:rPr>
                <w:rFonts w:ascii="Arial" w:cs="Arial" w:eastAsia="Arial" w:hAnsi="Arial"/>
                <w:b w:val="false"/>
                <w:bCs w:val="false"/>
                <w:rtl/>
              </w:rPr>
              <w:t xml:space="preserve">103</w:t>
            </w:r>
          </w:p>
        </w:tc>
        <w:tc>
          <w:tcPr>
            <w:tcW w:type="dxa" w:w="1600"/>
          </w:tcPr>
          <w:p>
            <w:pPr>
              <w:bidi/>
              <w:jc w:val="right"/>
            </w:pPr>
            <w:r>
              <w:rPr>
                <w:rFonts w:ascii="Arial" w:cs="Arial" w:eastAsia="Arial" w:hAnsi="Arial"/>
                <w:b w:val="false"/>
                <w:bCs w:val="false"/>
                <w:rtl/>
              </w:rPr>
              <w:t xml:space="preserve">0.49</w:t>
            </w:r>
          </w:p>
        </w:tc>
        <w:tc>
          <w:tcPr>
            <w:tcW w:type="dxa" w:w="1600"/>
          </w:tcPr>
          <w:p>
            <w:pPr>
              <w:bidi/>
              <w:jc w:val="right"/>
            </w:pPr>
            <w:r>
              <w:rPr>
                <w:rFonts w:ascii="Arial" w:cs="Arial" w:eastAsia="Arial" w:hAnsi="Arial"/>
                <w:b w:val="false"/>
                <w:bCs w:val="false"/>
                <w:rtl/>
              </w:rPr>
              <w:t xml:space="preserve">0.63</w:t>
            </w:r>
          </w:p>
        </w:tc>
        <w:tc>
          <w:tcPr>
            <w:tcW w:type="dxa" w:w="1800"/>
          </w:tcPr>
          <w:p>
            <w:pPr>
              <w:bidi/>
              <w:jc w:val="right"/>
            </w:pPr>
            <w:r>
              <w:rPr>
                <w:rFonts w:ascii="Arial" w:cs="Arial" w:eastAsia="Arial" w:hAnsi="Arial"/>
                <w:b w:val="false"/>
                <w:bCs w:val="false"/>
                <w:rtl/>
              </w:rPr>
              <w:t xml:space="preserve">0.40</w:t>
            </w:r>
          </w:p>
        </w:tc>
        <w:tc>
          <w:tcPr>
            <w:tcW w:type="dxa" w:w="2600"/>
          </w:tcPr>
          <w:p>
            <w:pPr>
              <w:bidi/>
              <w:jc w:val="right"/>
            </w:pPr>
            <w:r>
              <w:rPr>
                <w:rFonts w:ascii="Arial" w:cs="Arial" w:eastAsia="Arial" w:hAnsi="Arial"/>
                <w:b w:val="false"/>
                <w:bCs w:val="false"/>
                <w:rtl/>
              </w:rPr>
              <w:t xml:space="preserve">bcc</w:t>
            </w:r>
          </w:p>
        </w:tc>
      </w:tr>
      <w:tr>
        <w:tc>
          <w:tcPr>
            <w:tcW w:type="dxa" w:w="1200"/>
          </w:tcPr>
          <w:p>
            <w:pPr>
              <w:bidi/>
              <w:jc w:val="right"/>
            </w:pPr>
            <w:r>
              <w:rPr>
                <w:rFonts w:ascii="Arial" w:cs="Arial" w:eastAsia="Arial" w:hAnsi="Arial"/>
                <w:b w:val="false"/>
                <w:bCs w:val="false"/>
                <w:rtl/>
              </w:rPr>
              <w:t xml:space="preserve">220</w:t>
            </w:r>
          </w:p>
        </w:tc>
        <w:tc>
          <w:tcPr>
            <w:tcW w:type="dxa" w:w="1600"/>
          </w:tcPr>
          <w:p>
            <w:pPr>
              <w:bidi/>
              <w:jc w:val="right"/>
            </w:pPr>
            <w:r>
              <w:rPr>
                <w:rFonts w:ascii="Arial" w:cs="Arial" w:eastAsia="Arial" w:hAnsi="Arial"/>
                <w:b w:val="false"/>
                <w:bCs w:val="false"/>
                <w:rtl/>
              </w:rPr>
              <w:t xml:space="preserve">0.41</w:t>
            </w:r>
          </w:p>
        </w:tc>
        <w:tc>
          <w:tcPr>
            <w:tcW w:type="dxa" w:w="1600"/>
          </w:tcPr>
          <w:p>
            <w:pPr>
              <w:bidi/>
              <w:jc w:val="right"/>
            </w:pPr>
            <w:r>
              <w:rPr>
                <w:rFonts w:ascii="Arial" w:cs="Arial" w:eastAsia="Arial" w:hAnsi="Arial"/>
                <w:b w:val="false"/>
                <w:bCs w:val="false"/>
                <w:rtl/>
              </w:rPr>
              <w:t xml:space="preserve">0.48</w:t>
            </w:r>
          </w:p>
        </w:tc>
        <w:tc>
          <w:tcPr>
            <w:tcW w:type="dxa" w:w="1800"/>
          </w:tcPr>
          <w:p>
            <w:pPr>
              <w:bidi/>
              <w:jc w:val="right"/>
            </w:pPr>
            <w:r>
              <w:rPr>
                <w:rFonts w:ascii="Arial" w:cs="Arial" w:eastAsia="Arial" w:hAnsi="Arial"/>
                <w:b w:val="false"/>
                <w:bCs w:val="false"/>
                <w:rtl/>
              </w:rPr>
              <w:t xml:space="preserve">0.36</w:t>
            </w:r>
          </w:p>
        </w:tc>
        <w:tc>
          <w:tcPr>
            <w:tcW w:type="dxa" w:w="2600"/>
          </w:tcPr>
          <w:p>
            <w:pPr>
              <w:bidi/>
              <w:jc w:val="right"/>
            </w:pPr>
            <w:r>
              <w:rPr>
                <w:rFonts w:ascii="Arial" w:cs="Arial" w:eastAsia="Arial" w:hAnsi="Arial"/>
                <w:b w:val="false"/>
                <w:bCs w:val="false"/>
                <w:rtl/>
              </w:rPr>
              <w:t xml:space="preserve">bkl</w:t>
            </w:r>
          </w:p>
        </w:tc>
      </w:tr>
      <w:tr>
        <w:tc>
          <w:tcPr>
            <w:tcW w:type="dxa" w:w="1200"/>
          </w:tcPr>
          <w:p>
            <w:pPr>
              <w:bidi/>
              <w:jc w:val="right"/>
            </w:pPr>
            <w:r>
              <w:rPr>
                <w:rFonts w:ascii="Arial" w:cs="Arial" w:eastAsia="Arial" w:hAnsi="Arial"/>
                <w:b w:val="false"/>
                <w:bCs w:val="false"/>
                <w:rtl/>
              </w:rPr>
              <w:t xml:space="preserve">23</w:t>
            </w:r>
          </w:p>
        </w:tc>
        <w:tc>
          <w:tcPr>
            <w:tcW w:type="dxa" w:w="1600"/>
          </w:tcPr>
          <w:p>
            <w:pPr>
              <w:bidi/>
              <w:jc w:val="right"/>
            </w:pPr>
            <w:r>
              <w:rPr>
                <w:rFonts w:ascii="Arial" w:cs="Arial" w:eastAsia="Arial" w:hAnsi="Arial"/>
                <w:b w:val="false"/>
                <w:bCs w:val="false"/>
                <w:rtl/>
              </w:rPr>
              <w:t xml:space="preserve">0.19</w:t>
            </w:r>
          </w:p>
        </w:tc>
        <w:tc>
          <w:tcPr>
            <w:tcW w:type="dxa" w:w="1600"/>
          </w:tcPr>
          <w:p>
            <w:pPr>
              <w:bidi/>
              <w:jc w:val="right"/>
            </w:pPr>
            <w:r>
              <w:rPr>
                <w:rFonts w:ascii="Arial" w:cs="Arial" w:eastAsia="Arial" w:hAnsi="Arial"/>
                <w:b w:val="false"/>
                <w:bCs w:val="false"/>
                <w:rtl/>
              </w:rPr>
              <w:t xml:space="preserve">0.48</w:t>
            </w:r>
          </w:p>
        </w:tc>
        <w:tc>
          <w:tcPr>
            <w:tcW w:type="dxa" w:w="1800"/>
          </w:tcPr>
          <w:p>
            <w:pPr>
              <w:bidi/>
              <w:jc w:val="right"/>
            </w:pPr>
            <w:r>
              <w:rPr>
                <w:rFonts w:ascii="Arial" w:cs="Arial" w:eastAsia="Arial" w:hAnsi="Arial"/>
                <w:b w:val="false"/>
                <w:bCs w:val="false"/>
                <w:rtl/>
              </w:rPr>
              <w:t xml:space="preserve">0.12</w:t>
            </w:r>
          </w:p>
        </w:tc>
        <w:tc>
          <w:tcPr>
            <w:tcW w:type="dxa" w:w="2600"/>
          </w:tcPr>
          <w:p>
            <w:pPr>
              <w:bidi/>
              <w:jc w:val="right"/>
            </w:pPr>
            <w:r>
              <w:rPr>
                <w:rFonts w:ascii="Arial" w:cs="Arial" w:eastAsia="Arial" w:hAnsi="Arial"/>
                <w:b w:val="false"/>
                <w:bCs w:val="false"/>
                <w:rtl/>
              </w:rPr>
              <w:t xml:space="preserve">df</w:t>
            </w:r>
          </w:p>
        </w:tc>
      </w:tr>
      <w:tr>
        <w:tc>
          <w:tcPr>
            <w:tcW w:type="dxa" w:w="1200"/>
          </w:tcPr>
          <w:p>
            <w:pPr>
              <w:bidi/>
              <w:jc w:val="right"/>
            </w:pPr>
            <w:r>
              <w:rPr>
                <w:rFonts w:ascii="Arial" w:cs="Arial" w:eastAsia="Arial" w:hAnsi="Arial"/>
                <w:b w:val="false"/>
                <w:bCs w:val="false"/>
                <w:rtl/>
              </w:rPr>
              <w:t xml:space="preserve">223</w:t>
            </w:r>
          </w:p>
        </w:tc>
        <w:tc>
          <w:tcPr>
            <w:tcW w:type="dxa" w:w="1600"/>
          </w:tcPr>
          <w:p>
            <w:pPr>
              <w:bidi/>
              <w:jc w:val="right"/>
            </w:pPr>
            <w:r>
              <w:rPr>
                <w:rFonts w:ascii="Arial" w:cs="Arial" w:eastAsia="Arial" w:hAnsi="Arial"/>
                <w:b w:val="false"/>
                <w:bCs w:val="false"/>
                <w:rtl/>
              </w:rPr>
              <w:t xml:space="preserve">0.38</w:t>
            </w:r>
          </w:p>
        </w:tc>
        <w:tc>
          <w:tcPr>
            <w:tcW w:type="dxa" w:w="1600"/>
          </w:tcPr>
          <w:p>
            <w:pPr>
              <w:bidi/>
              <w:jc w:val="right"/>
            </w:pPr>
            <w:r>
              <w:rPr>
                <w:rFonts w:ascii="Arial" w:cs="Arial" w:eastAsia="Arial" w:hAnsi="Arial"/>
                <w:b w:val="false"/>
                <w:bCs w:val="false"/>
                <w:rtl/>
              </w:rPr>
              <w:t xml:space="preserve">0.55</w:t>
            </w:r>
          </w:p>
        </w:tc>
        <w:tc>
          <w:tcPr>
            <w:tcW w:type="dxa" w:w="1800"/>
          </w:tcPr>
          <w:p>
            <w:pPr>
              <w:bidi/>
              <w:jc w:val="right"/>
            </w:pPr>
            <w:r>
              <w:rPr>
                <w:rFonts w:ascii="Arial" w:cs="Arial" w:eastAsia="Arial" w:hAnsi="Arial"/>
                <w:b w:val="false"/>
                <w:bCs w:val="false"/>
                <w:rtl/>
              </w:rPr>
              <w:t xml:space="preserve">0.29</w:t>
            </w:r>
          </w:p>
        </w:tc>
        <w:tc>
          <w:tcPr>
            <w:tcW w:type="dxa" w:w="2600"/>
          </w:tcPr>
          <w:p>
            <w:pPr>
              <w:bidi/>
              <w:jc w:val="right"/>
            </w:pPr>
            <w:r>
              <w:rPr>
                <w:rFonts w:ascii="Arial" w:cs="Arial" w:eastAsia="Arial" w:hAnsi="Arial"/>
                <w:b w:val="false"/>
                <w:bCs w:val="false"/>
                <w:rtl/>
              </w:rPr>
              <w:t xml:space="preserve">mel</w:t>
            </w:r>
          </w:p>
        </w:tc>
      </w:tr>
      <w:tr>
        <w:tc>
          <w:tcPr>
            <w:tcW w:type="dxa" w:w="1200"/>
          </w:tcPr>
          <w:p>
            <w:pPr>
              <w:bidi/>
              <w:jc w:val="right"/>
            </w:pPr>
            <w:r>
              <w:rPr>
                <w:rFonts w:ascii="Arial" w:cs="Arial" w:eastAsia="Arial" w:hAnsi="Arial"/>
                <w:b w:val="false"/>
                <w:bCs w:val="false"/>
                <w:rtl/>
              </w:rPr>
              <w:t xml:space="preserve">1341</w:t>
            </w:r>
          </w:p>
        </w:tc>
        <w:tc>
          <w:tcPr>
            <w:tcW w:type="dxa" w:w="1600"/>
          </w:tcPr>
          <w:p>
            <w:pPr>
              <w:bidi/>
              <w:jc w:val="right"/>
            </w:pPr>
            <w:r>
              <w:rPr>
                <w:rFonts w:ascii="Arial" w:cs="Arial" w:eastAsia="Arial" w:hAnsi="Arial"/>
                <w:b w:val="false"/>
                <w:bCs w:val="false"/>
                <w:rtl/>
              </w:rPr>
              <w:t xml:space="preserve">0.77</w:t>
            </w:r>
          </w:p>
        </w:tc>
        <w:tc>
          <w:tcPr>
            <w:tcW w:type="dxa" w:w="1600"/>
          </w:tcPr>
          <w:p>
            <w:pPr>
              <w:bidi/>
              <w:jc w:val="right"/>
            </w:pPr>
            <w:r>
              <w:rPr>
                <w:rFonts w:ascii="Arial" w:cs="Arial" w:eastAsia="Arial" w:hAnsi="Arial"/>
                <w:b w:val="false"/>
                <w:bCs w:val="false"/>
                <w:rtl/>
              </w:rPr>
              <w:t xml:space="preserve">0.65</w:t>
            </w:r>
          </w:p>
        </w:tc>
        <w:tc>
          <w:tcPr>
            <w:tcW w:type="dxa" w:w="1800"/>
          </w:tcPr>
          <w:p>
            <w:pPr>
              <w:bidi/>
              <w:jc w:val="right"/>
            </w:pPr>
            <w:r>
              <w:rPr>
                <w:rFonts w:ascii="Arial" w:cs="Arial" w:eastAsia="Arial" w:hAnsi="Arial"/>
                <w:b w:val="false"/>
                <w:bCs w:val="false"/>
                <w:rtl/>
              </w:rPr>
              <w:t xml:space="preserve">0.96</w:t>
            </w:r>
          </w:p>
        </w:tc>
        <w:tc>
          <w:tcPr>
            <w:tcW w:type="dxa" w:w="2600"/>
          </w:tcPr>
          <w:p>
            <w:pPr>
              <w:bidi/>
              <w:jc w:val="right"/>
            </w:pPr>
            <w:r>
              <w:rPr>
                <w:rFonts w:ascii="Arial" w:cs="Arial" w:eastAsia="Arial" w:hAnsi="Arial"/>
                <w:b w:val="false"/>
                <w:bCs w:val="false"/>
                <w:rtl/>
              </w:rPr>
              <w:t xml:space="preserve">nv</w:t>
            </w:r>
          </w:p>
        </w:tc>
      </w:tr>
      <w:tr>
        <w:tc>
          <w:tcPr>
            <w:tcW w:type="dxa" w:w="1200"/>
          </w:tcPr>
          <w:p>
            <w:pPr>
              <w:bidi/>
              <w:jc w:val="right"/>
            </w:pPr>
            <w:r>
              <w:rPr>
                <w:rFonts w:ascii="Arial" w:cs="Arial" w:eastAsia="Arial" w:hAnsi="Arial"/>
                <w:b w:val="false"/>
                <w:bCs w:val="false"/>
                <w:rtl/>
              </w:rPr>
              <w:t xml:space="preserve">28</w:t>
            </w:r>
          </w:p>
        </w:tc>
        <w:tc>
          <w:tcPr>
            <w:tcW w:type="dxa" w:w="1600"/>
          </w:tcPr>
          <w:p>
            <w:pPr>
              <w:bidi/>
              <w:jc w:val="right"/>
            </w:pPr>
            <w:r>
              <w:rPr>
                <w:rFonts w:ascii="Arial" w:cs="Arial" w:eastAsia="Arial" w:hAnsi="Arial"/>
                <w:b w:val="false"/>
                <w:bCs w:val="false"/>
                <w:rtl/>
              </w:rPr>
              <w:t xml:space="preserve">0.42</w:t>
            </w:r>
          </w:p>
        </w:tc>
        <w:tc>
          <w:tcPr>
            <w:tcW w:type="dxa" w:w="1600"/>
          </w:tcPr>
          <w:p>
            <w:pPr>
              <w:bidi/>
              <w:jc w:val="right"/>
            </w:pPr>
            <w:r>
              <w:rPr>
                <w:rFonts w:ascii="Arial" w:cs="Arial" w:eastAsia="Arial" w:hAnsi="Arial"/>
                <w:b w:val="false"/>
                <w:bCs w:val="false"/>
                <w:rtl/>
              </w:rPr>
              <w:t xml:space="preserve">0.68</w:t>
            </w:r>
          </w:p>
        </w:tc>
        <w:tc>
          <w:tcPr>
            <w:tcW w:type="dxa" w:w="1800"/>
          </w:tcPr>
          <w:p>
            <w:pPr>
              <w:bidi/>
              <w:jc w:val="right"/>
            </w:pPr>
            <w:r>
              <w:rPr>
                <w:rFonts w:ascii="Arial" w:cs="Arial" w:eastAsia="Arial" w:hAnsi="Arial"/>
                <w:b w:val="false"/>
                <w:bCs w:val="false"/>
                <w:rtl/>
              </w:rPr>
              <w:t xml:space="preserve">0.31</w:t>
            </w:r>
          </w:p>
        </w:tc>
        <w:tc>
          <w:tcPr>
            <w:tcW w:type="dxa" w:w="2600"/>
          </w:tcPr>
          <w:p>
            <w:pPr>
              <w:bidi/>
              <w:jc w:val="right"/>
            </w:pPr>
            <w:r>
              <w:rPr>
                <w:rFonts w:ascii="Arial" w:cs="Arial" w:eastAsia="Arial" w:hAnsi="Arial"/>
                <w:b w:val="false"/>
                <w:bCs w:val="false"/>
                <w:rtl/>
              </w:rPr>
              <w:t xml:space="preserve">vasc</w:t>
            </w:r>
          </w:p>
        </w:tc>
      </w:tr>
    </w:tbl>
    <w:p>
      <w:pPr>
        <w:bidi/>
        <w:spacing w:after="160" w:line="300"/>
        <w:jc w:val="right"/>
      </w:pPr>
      <w:r>
        <w:rPr>
          <w:rFonts w:ascii="Arial" w:cs="Arial" w:eastAsia="Arial" w:hAnsi="Arial"/>
          <w:rtl/>
        </w:rPr>
        <w:t xml:space="preserve">الدقة الإجمالية (Accuracy): 61%، المتوسط المرجّح (Weighted Avg F1): 0.65</w:t>
      </w:r>
    </w:p>
    <w:p>
      <w:pPr>
        <w:pStyle w:val="Heading3"/>
        <w:bidi/>
        <w:spacing w:after="120" w:before="220"/>
        <w:jc w:val="right"/>
      </w:pPr>
      <w:r>
        <w:rPr>
          <w:rFonts w:ascii="Arial" w:cs="Arial" w:eastAsia="Arial" w:hAnsi="Arial"/>
          <w:b/>
          <w:bCs/>
          <w:rtl/>
        </w:rPr>
        <w:t xml:space="preserve">6.2.2 محاولة Fine-Tuning (فك تجميد آخر 30 طبقة)</w:t>
      </w:r>
    </w:p>
    <w:p>
      <w:pPr>
        <w:bidi/>
        <w:spacing w:after="160" w:line="300"/>
        <w:jc w:val="right"/>
      </w:pPr>
      <w:r>
        <w:rPr>
          <w:rFonts w:ascii="Arial" w:cs="Arial" w:eastAsia="Arial" w:hAnsi="Arial"/>
          <w:rtl/>
        </w:rPr>
        <w:t xml:space="preserve">بعد فك تجميد آخر 30 طبقة من القاعدة وإعادة التدريب بمعدل تعلّم أقل (1e-5)، كانت النتيجة العامة شبه ثابتة (دقة 62% بدلاً من 61%)، مع ملاحظة مهمة: تراجع Recall لفئة mel (الميلانوما، الأخطر سريرياً) من 0.55 إلى 0.49، بينما تحسّنت فئات أخرى (bcc، nv، vasc) بشكل طفيف. هذا يوضّح أن الـ Fine-Tuning البسيط لا يضمن تحسناً في كل المقاييس، وأن مقياس Recall للفئات الخطيرة يجب مراقبته تحديداً وليس الاكتفاء بمراقبة الدقة الإجمالية فقط.</w:t>
      </w:r>
    </w:p>
    <w:p>
      <w:pPr>
        <w:pStyle w:val="Heading3"/>
        <w:bidi/>
        <w:spacing w:after="120" w:before="220"/>
        <w:jc w:val="right"/>
      </w:pPr>
      <w:r>
        <w:rPr>
          <w:rFonts w:ascii="Arial" w:cs="Arial" w:eastAsia="Arial" w:hAnsi="Arial"/>
          <w:b/>
          <w:bCs/>
          <w:rtl/>
        </w:rPr>
        <w:t xml:space="preserve">6.2.3 تحليل مصفوفة الالتباس (Confusion Matrix)</w:t>
      </w:r>
    </w:p>
    <w:p>
      <w:pPr>
        <w:bidi/>
        <w:spacing w:after="160" w:line="300"/>
        <w:jc w:val="right"/>
      </w:pPr>
      <w:r>
        <w:rPr>
          <w:rFonts w:ascii="Arial" w:cs="Arial" w:eastAsia="Arial" w:hAnsi="Arial"/>
          <w:rtl/>
        </w:rPr>
        <w:t xml:space="preserve">كشف تحليل مصفوفة الالتباس عن نمطين رئيسيين للخطأ:</w:t>
      </w:r>
    </w:p>
    <w:p>
      <w:pPr>
        <w:pStyle w:val="ListParagraph"/>
        <w:numPr>
          <w:ilvl w:val="0"/>
          <w:numId w:val="1"/>
        </w:numPr>
        <w:bidi/>
        <w:spacing w:after="80"/>
        <w:jc w:val="right"/>
      </w:pPr>
      <w:r>
        <w:rPr>
          <w:rFonts w:ascii="Arial" w:cs="Arial" w:eastAsia="Arial" w:hAnsi="Arial"/>
          <w:rtl/>
        </w:rPr>
        <w:t xml:space="preserve">التباس كبير بين mel وnv وbkl: من أصل 223 حالة mel فعلية، 39 حالة صُنِّفت كـ bkl و30 حالة كـ nv. كما أن 184 حالة nv فعلية (من أصل 1341) صُنِّفت خطأً كـ mel، مما يفسّر انخفاض Precision لفئة mel رغم ارتفاع Recall نسبياً.</w:t>
      </w:r>
    </w:p>
    <w:p>
      <w:pPr>
        <w:pStyle w:val="ListParagraph"/>
        <w:numPr>
          <w:ilvl w:val="0"/>
          <w:numId w:val="1"/>
        </w:numPr>
        <w:bidi/>
        <w:spacing w:after="80"/>
        <w:jc w:val="right"/>
      </w:pPr>
      <w:r>
        <w:rPr>
          <w:rFonts w:ascii="Arial" w:cs="Arial" w:eastAsia="Arial" w:hAnsi="Arial"/>
          <w:rtl/>
        </w:rPr>
        <w:t xml:space="preserve">التباس بين akiec وbcc: من أصل 65 حالة akiec، 26 حالة صُنِّفت خطأً كـ bcc.</w:t>
      </w:r>
    </w:p>
    <w:p>
      <w:pPr>
        <w:bidi/>
        <w:spacing w:after="160" w:line="300"/>
        <w:jc w:val="right"/>
      </w:pPr>
      <w:r>
        <w:rPr>
          <w:rFonts w:ascii="Arial" w:cs="Arial" w:eastAsia="Arial" w:hAnsi="Arial"/>
          <w:rtl/>
        </w:rPr>
        <w:t xml:space="preserve">هذا النمط متوقع ومتوافق مع طبيعة المشكلة: الآفات الصبغية (Pigmented Lesions) تتشابه بصرياً بشكل كبير حتى على الأطباء المتمرّسين، وهو تحدٍ معروف وموثّق في الأدبيات العلمية لهذا المجال (انظر الفصل الثاني).</w:t>
      </w:r>
    </w:p>
    <w:p>
      <w:pPr>
        <w:pStyle w:val="Heading2"/>
        <w:bidi/>
        <w:spacing w:after="150" w:before="300"/>
        <w:jc w:val="right"/>
      </w:pPr>
      <w:r>
        <w:rPr>
          <w:rFonts w:ascii="Arial" w:cs="Arial" w:eastAsia="Arial" w:hAnsi="Arial"/>
          <w:b/>
          <w:bCs/>
          <w:rtl/>
        </w:rPr>
        <w:t xml:space="preserve">6.3 التجربة الثانية: EfficientNetB0 مع Focal Loss</w:t>
      </w:r>
    </w:p>
    <w:p>
      <w:pPr>
        <w:bidi/>
        <w:spacing w:after="160" w:line="300"/>
        <w:jc w:val="right"/>
      </w:pPr>
      <w:r>
        <w:rPr>
          <w:rFonts w:ascii="Arial" w:cs="Arial" w:eastAsia="Arial" w:hAnsi="Arial"/>
          <w:rtl/>
        </w:rPr>
        <w:t xml:space="preserve">بناءً على نتائج التجربة الأولى، جرى تصميم تجربة ثانية باستخدام معمارية EfficientNetB0 (بدلاً من MobileNetV2) مدمجة مع دالة خسارة Focal Loss (بدلاً من الاعتماد فقط على أوزان الفئات)، على أساس أن هذا الجمع موثّق في الأدبيات العلمية كأسلوب فعّال لمعالجة تصنيف صور طبية غير متوازنة الفئات. جرى التدريب على مرحلتين: تجميد القاعدة أولاً ثم فك تجميدها بالكامل مع معدل تعلّم منخفض جداً (Fine-Tuning).</w:t>
      </w:r>
    </w:p>
    <w:p>
      <w:pPr>
        <w:bidi/>
        <w:spacing w:after="160" w:line="300"/>
        <w:jc w:val="right"/>
      </w:pPr>
      <w:r>
        <w:rPr>
          <w:rFonts w:ascii="Arial" w:cs="Arial" w:eastAsia="Arial" w:hAnsi="Arial"/>
          <w:rtl/>
        </w:rPr>
        <w:t xml:space="preserve">النتائج النهائية على بيانات التحقق:</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1800"/>
        <w:gridCol w:w="2600"/>
      </w:tblGrid>
      <w:tr>
        <w:tc>
          <w:tcPr>
            <w:tcW w:type="dxa" w:w="1200"/>
            <w:shd w:fill="1F4E79" w:val="clear"/>
          </w:tcPr>
          <w:p>
            <w:pPr>
              <w:bidi/>
              <w:jc w:val="right"/>
            </w:pPr>
            <w:r>
              <w:rPr>
                <w:rFonts w:ascii="Arial" w:cs="Arial" w:eastAsia="Arial" w:hAnsi="Arial"/>
                <w:b/>
                <w:bCs/>
                <w:color w:val="FFFFFF"/>
                <w:rtl/>
              </w:rPr>
              <w:t xml:space="preserve">Support</w:t>
            </w:r>
          </w:p>
        </w:tc>
        <w:tc>
          <w:tcPr>
            <w:tcW w:type="dxa" w:w="1600"/>
            <w:shd w:fill="1F4E79" w:val="clear"/>
          </w:tcPr>
          <w:p>
            <w:pPr>
              <w:bidi/>
              <w:jc w:val="right"/>
            </w:pPr>
            <w:r>
              <w:rPr>
                <w:rFonts w:ascii="Arial" w:cs="Arial" w:eastAsia="Arial" w:hAnsi="Arial"/>
                <w:b/>
                <w:bCs/>
                <w:color w:val="FFFFFF"/>
                <w:rtl/>
              </w:rPr>
              <w:t xml:space="preserve">F1-score</w:t>
            </w:r>
          </w:p>
        </w:tc>
        <w:tc>
          <w:tcPr>
            <w:tcW w:type="dxa" w:w="1600"/>
            <w:shd w:fill="1F4E79" w:val="clear"/>
          </w:tcPr>
          <w:p>
            <w:pPr>
              <w:bidi/>
              <w:jc w:val="right"/>
            </w:pPr>
            <w:r>
              <w:rPr>
                <w:rFonts w:ascii="Arial" w:cs="Arial" w:eastAsia="Arial" w:hAnsi="Arial"/>
                <w:b/>
                <w:bCs/>
                <w:color w:val="FFFFFF"/>
                <w:rtl/>
              </w:rPr>
              <w:t xml:space="preserve">Recall</w:t>
            </w:r>
          </w:p>
        </w:tc>
        <w:tc>
          <w:tcPr>
            <w:tcW w:type="dxa" w:w="1800"/>
            <w:shd w:fill="1F4E79" w:val="clear"/>
          </w:tcPr>
          <w:p>
            <w:pPr>
              <w:bidi/>
              <w:jc w:val="right"/>
            </w:pPr>
            <w:r>
              <w:rPr>
                <w:rFonts w:ascii="Arial" w:cs="Arial" w:eastAsia="Arial" w:hAnsi="Arial"/>
                <w:b/>
                <w:bCs/>
                <w:color w:val="FFFFFF"/>
                <w:rtl/>
              </w:rPr>
              <w:t xml:space="preserve">Precision</w:t>
            </w:r>
          </w:p>
        </w:tc>
        <w:tc>
          <w:tcPr>
            <w:tcW w:type="dxa" w:w="2600"/>
            <w:shd w:fill="1F4E79" w:val="clear"/>
          </w:tcPr>
          <w:p>
            <w:pPr>
              <w:bidi/>
              <w:jc w:val="right"/>
            </w:pPr>
            <w:r>
              <w:rPr>
                <w:rFonts w:ascii="Arial" w:cs="Arial" w:eastAsia="Arial" w:hAnsi="Arial"/>
                <w:b/>
                <w:bCs/>
                <w:color w:val="FFFFFF"/>
                <w:rtl/>
              </w:rPr>
              <w:t xml:space="preserve">الفئة</w:t>
            </w:r>
          </w:p>
        </w:tc>
      </w:tr>
      <w:tr>
        <w:tc>
          <w:tcPr>
            <w:tcW w:type="dxa" w:w="1200"/>
          </w:tcPr>
          <w:p>
            <w:pPr>
              <w:bidi/>
              <w:jc w:val="right"/>
            </w:pPr>
            <w:r>
              <w:rPr>
                <w:rFonts w:ascii="Arial" w:cs="Arial" w:eastAsia="Arial" w:hAnsi="Arial"/>
                <w:b w:val="false"/>
                <w:bCs w:val="false"/>
                <w:rtl/>
              </w:rPr>
              <w:t xml:space="preserve">65</w:t>
            </w:r>
          </w:p>
        </w:tc>
        <w:tc>
          <w:tcPr>
            <w:tcW w:type="dxa" w:w="1600"/>
          </w:tcPr>
          <w:p>
            <w:pPr>
              <w:bidi/>
              <w:jc w:val="right"/>
            </w:pPr>
            <w:r>
              <w:rPr>
                <w:rFonts w:ascii="Arial" w:cs="Arial" w:eastAsia="Arial" w:hAnsi="Arial"/>
                <w:b w:val="false"/>
                <w:bCs w:val="false"/>
                <w:rtl/>
              </w:rPr>
              <w:t xml:space="preserve">0.23</w:t>
            </w:r>
          </w:p>
        </w:tc>
        <w:tc>
          <w:tcPr>
            <w:tcW w:type="dxa" w:w="1600"/>
          </w:tcPr>
          <w:p>
            <w:pPr>
              <w:bidi/>
              <w:jc w:val="right"/>
            </w:pPr>
            <w:r>
              <w:rPr>
                <w:rFonts w:ascii="Arial" w:cs="Arial" w:eastAsia="Arial" w:hAnsi="Arial"/>
                <w:b w:val="false"/>
                <w:bCs w:val="false"/>
                <w:rtl/>
              </w:rPr>
              <w:t xml:space="preserve">0.14</w:t>
            </w:r>
          </w:p>
        </w:tc>
        <w:tc>
          <w:tcPr>
            <w:tcW w:type="dxa" w:w="1800"/>
          </w:tcPr>
          <w:p>
            <w:pPr>
              <w:bidi/>
              <w:jc w:val="right"/>
            </w:pPr>
            <w:r>
              <w:rPr>
                <w:rFonts w:ascii="Arial" w:cs="Arial" w:eastAsia="Arial" w:hAnsi="Arial"/>
                <w:b w:val="false"/>
                <w:bCs w:val="false"/>
                <w:rtl/>
              </w:rPr>
              <w:t xml:space="preserve">0.75</w:t>
            </w:r>
          </w:p>
        </w:tc>
        <w:tc>
          <w:tcPr>
            <w:tcW w:type="dxa" w:w="2600"/>
          </w:tcPr>
          <w:p>
            <w:pPr>
              <w:bidi/>
              <w:jc w:val="right"/>
            </w:pPr>
            <w:r>
              <w:rPr>
                <w:rFonts w:ascii="Arial" w:cs="Arial" w:eastAsia="Arial" w:hAnsi="Arial"/>
                <w:b w:val="false"/>
                <w:bCs w:val="false"/>
                <w:rtl/>
              </w:rPr>
              <w:t xml:space="preserve">akiec</w:t>
            </w:r>
          </w:p>
        </w:tc>
      </w:tr>
      <w:tr>
        <w:tc>
          <w:tcPr>
            <w:tcW w:type="dxa" w:w="1200"/>
          </w:tcPr>
          <w:p>
            <w:pPr>
              <w:bidi/>
              <w:jc w:val="right"/>
            </w:pPr>
            <w:r>
              <w:rPr>
                <w:rFonts w:ascii="Arial" w:cs="Arial" w:eastAsia="Arial" w:hAnsi="Arial"/>
                <w:b w:val="false"/>
                <w:bCs w:val="false"/>
                <w:rtl/>
              </w:rPr>
              <w:t xml:space="preserve">103</w:t>
            </w:r>
          </w:p>
        </w:tc>
        <w:tc>
          <w:tcPr>
            <w:tcW w:type="dxa" w:w="1600"/>
          </w:tcPr>
          <w:p>
            <w:pPr>
              <w:bidi/>
              <w:jc w:val="right"/>
            </w:pPr>
            <w:r>
              <w:rPr>
                <w:rFonts w:ascii="Arial" w:cs="Arial" w:eastAsia="Arial" w:hAnsi="Arial"/>
                <w:b w:val="false"/>
                <w:bCs w:val="false"/>
                <w:rtl/>
              </w:rPr>
              <w:t xml:space="preserve">0.75</w:t>
            </w:r>
          </w:p>
        </w:tc>
        <w:tc>
          <w:tcPr>
            <w:tcW w:type="dxa" w:w="1600"/>
          </w:tcPr>
          <w:p>
            <w:pPr>
              <w:bidi/>
              <w:jc w:val="right"/>
            </w:pPr>
            <w:r>
              <w:rPr>
                <w:rFonts w:ascii="Arial" w:cs="Arial" w:eastAsia="Arial" w:hAnsi="Arial"/>
                <w:b w:val="false"/>
                <w:bCs w:val="false"/>
                <w:rtl/>
              </w:rPr>
              <w:t xml:space="preserve">0.65</w:t>
            </w:r>
          </w:p>
        </w:tc>
        <w:tc>
          <w:tcPr>
            <w:tcW w:type="dxa" w:w="1800"/>
          </w:tcPr>
          <w:p>
            <w:pPr>
              <w:bidi/>
              <w:jc w:val="right"/>
            </w:pPr>
            <w:r>
              <w:rPr>
                <w:rFonts w:ascii="Arial" w:cs="Arial" w:eastAsia="Arial" w:hAnsi="Arial"/>
                <w:b w:val="false"/>
                <w:bCs w:val="false"/>
                <w:rtl/>
              </w:rPr>
              <w:t xml:space="preserve">0.89</w:t>
            </w:r>
          </w:p>
        </w:tc>
        <w:tc>
          <w:tcPr>
            <w:tcW w:type="dxa" w:w="2600"/>
          </w:tcPr>
          <w:p>
            <w:pPr>
              <w:bidi/>
              <w:jc w:val="right"/>
            </w:pPr>
            <w:r>
              <w:rPr>
                <w:rFonts w:ascii="Arial" w:cs="Arial" w:eastAsia="Arial" w:hAnsi="Arial"/>
                <w:b w:val="false"/>
                <w:bCs w:val="false"/>
                <w:rtl/>
              </w:rPr>
              <w:t xml:space="preserve">bcc</w:t>
            </w:r>
          </w:p>
        </w:tc>
      </w:tr>
      <w:tr>
        <w:tc>
          <w:tcPr>
            <w:tcW w:type="dxa" w:w="1200"/>
          </w:tcPr>
          <w:p>
            <w:pPr>
              <w:bidi/>
              <w:jc w:val="right"/>
            </w:pPr>
            <w:r>
              <w:rPr>
                <w:rFonts w:ascii="Arial" w:cs="Arial" w:eastAsia="Arial" w:hAnsi="Arial"/>
                <w:b w:val="false"/>
                <w:bCs w:val="false"/>
                <w:rtl/>
              </w:rPr>
              <w:t xml:space="preserve">220</w:t>
            </w:r>
          </w:p>
        </w:tc>
        <w:tc>
          <w:tcPr>
            <w:tcW w:type="dxa" w:w="1600"/>
          </w:tcPr>
          <w:p>
            <w:pPr>
              <w:bidi/>
              <w:jc w:val="right"/>
            </w:pPr>
            <w:r>
              <w:rPr>
                <w:rFonts w:ascii="Arial" w:cs="Arial" w:eastAsia="Arial" w:hAnsi="Arial"/>
                <w:b w:val="false"/>
                <w:bCs w:val="false"/>
                <w:rtl/>
              </w:rPr>
              <w:t xml:space="preserve">0.66</w:t>
            </w:r>
          </w:p>
        </w:tc>
        <w:tc>
          <w:tcPr>
            <w:tcW w:type="dxa" w:w="1600"/>
          </w:tcPr>
          <w:p>
            <w:pPr>
              <w:bidi/>
              <w:jc w:val="right"/>
            </w:pPr>
            <w:r>
              <w:rPr>
                <w:rFonts w:ascii="Arial" w:cs="Arial" w:eastAsia="Arial" w:hAnsi="Arial"/>
                <w:b w:val="false"/>
                <w:bCs w:val="false"/>
                <w:rtl/>
              </w:rPr>
              <w:t xml:space="preserve">0.76</w:t>
            </w:r>
          </w:p>
        </w:tc>
        <w:tc>
          <w:tcPr>
            <w:tcW w:type="dxa" w:w="1800"/>
          </w:tcPr>
          <w:p>
            <w:pPr>
              <w:bidi/>
              <w:jc w:val="right"/>
            </w:pPr>
            <w:r>
              <w:rPr>
                <w:rFonts w:ascii="Arial" w:cs="Arial" w:eastAsia="Arial" w:hAnsi="Arial"/>
                <w:b w:val="false"/>
                <w:bCs w:val="false"/>
                <w:rtl/>
              </w:rPr>
              <w:t xml:space="preserve">0.58</w:t>
            </w:r>
          </w:p>
        </w:tc>
        <w:tc>
          <w:tcPr>
            <w:tcW w:type="dxa" w:w="2600"/>
          </w:tcPr>
          <w:p>
            <w:pPr>
              <w:bidi/>
              <w:jc w:val="right"/>
            </w:pPr>
            <w:r>
              <w:rPr>
                <w:rFonts w:ascii="Arial" w:cs="Arial" w:eastAsia="Arial" w:hAnsi="Arial"/>
                <w:b w:val="false"/>
                <w:bCs w:val="false"/>
                <w:rtl/>
              </w:rPr>
              <w:t xml:space="preserve">bkl</w:t>
            </w:r>
          </w:p>
        </w:tc>
      </w:tr>
      <w:tr>
        <w:tc>
          <w:tcPr>
            <w:tcW w:type="dxa" w:w="1200"/>
          </w:tcPr>
          <w:p>
            <w:pPr>
              <w:bidi/>
              <w:jc w:val="right"/>
            </w:pPr>
            <w:r>
              <w:rPr>
                <w:rFonts w:ascii="Arial" w:cs="Arial" w:eastAsia="Arial" w:hAnsi="Arial"/>
                <w:b w:val="false"/>
                <w:bCs w:val="false"/>
                <w:rtl/>
              </w:rPr>
              <w:t xml:space="preserve">23</w:t>
            </w:r>
          </w:p>
        </w:tc>
        <w:tc>
          <w:tcPr>
            <w:tcW w:type="dxa" w:w="1600"/>
          </w:tcPr>
          <w:p>
            <w:pPr>
              <w:bidi/>
              <w:jc w:val="right"/>
            </w:pPr>
            <w:r>
              <w:rPr>
                <w:rFonts w:ascii="Arial" w:cs="Arial" w:eastAsia="Arial" w:hAnsi="Arial"/>
                <w:b w:val="false"/>
                <w:bCs w:val="false"/>
                <w:rtl/>
              </w:rPr>
              <w:t xml:space="preserve">0.64</w:t>
            </w:r>
          </w:p>
        </w:tc>
        <w:tc>
          <w:tcPr>
            <w:tcW w:type="dxa" w:w="1600"/>
          </w:tcPr>
          <w:p>
            <w:pPr>
              <w:bidi/>
              <w:jc w:val="right"/>
            </w:pPr>
            <w:r>
              <w:rPr>
                <w:rFonts w:ascii="Arial" w:cs="Arial" w:eastAsia="Arial" w:hAnsi="Arial"/>
                <w:b w:val="false"/>
                <w:bCs w:val="false"/>
                <w:rtl/>
              </w:rPr>
              <w:t xml:space="preserve">0.61</w:t>
            </w:r>
          </w:p>
        </w:tc>
        <w:tc>
          <w:tcPr>
            <w:tcW w:type="dxa" w:w="1800"/>
          </w:tcPr>
          <w:p>
            <w:pPr>
              <w:bidi/>
              <w:jc w:val="right"/>
            </w:pPr>
            <w:r>
              <w:rPr>
                <w:rFonts w:ascii="Arial" w:cs="Arial" w:eastAsia="Arial" w:hAnsi="Arial"/>
                <w:b w:val="false"/>
                <w:bCs w:val="false"/>
                <w:rtl/>
              </w:rPr>
              <w:t xml:space="preserve">0.67</w:t>
            </w:r>
          </w:p>
        </w:tc>
        <w:tc>
          <w:tcPr>
            <w:tcW w:type="dxa" w:w="2600"/>
          </w:tcPr>
          <w:p>
            <w:pPr>
              <w:bidi/>
              <w:jc w:val="right"/>
            </w:pPr>
            <w:r>
              <w:rPr>
                <w:rFonts w:ascii="Arial" w:cs="Arial" w:eastAsia="Arial" w:hAnsi="Arial"/>
                <w:b w:val="false"/>
                <w:bCs w:val="false"/>
                <w:rtl/>
              </w:rPr>
              <w:t xml:space="preserve">df</w:t>
            </w:r>
          </w:p>
        </w:tc>
      </w:tr>
      <w:tr>
        <w:tc>
          <w:tcPr>
            <w:tcW w:type="dxa" w:w="1200"/>
          </w:tcPr>
          <w:p>
            <w:pPr>
              <w:bidi/>
              <w:jc w:val="right"/>
            </w:pPr>
            <w:r>
              <w:rPr>
                <w:rFonts w:ascii="Arial" w:cs="Arial" w:eastAsia="Arial" w:hAnsi="Arial"/>
                <w:b w:val="false"/>
                <w:bCs w:val="false"/>
                <w:rtl/>
              </w:rPr>
              <w:t xml:space="preserve">223</w:t>
            </w:r>
          </w:p>
        </w:tc>
        <w:tc>
          <w:tcPr>
            <w:tcW w:type="dxa" w:w="1600"/>
          </w:tcPr>
          <w:p>
            <w:pPr>
              <w:bidi/>
              <w:jc w:val="right"/>
            </w:pPr>
            <w:r>
              <w:rPr>
                <w:rFonts w:ascii="Arial" w:cs="Arial" w:eastAsia="Arial" w:hAnsi="Arial"/>
                <w:b w:val="false"/>
                <w:bCs w:val="false"/>
                <w:rtl/>
              </w:rPr>
              <w:t xml:space="preserve">0.59</w:t>
            </w:r>
          </w:p>
        </w:tc>
        <w:tc>
          <w:tcPr>
            <w:tcW w:type="dxa" w:w="1600"/>
          </w:tcPr>
          <w:p>
            <w:pPr>
              <w:bidi/>
              <w:jc w:val="right"/>
            </w:pPr>
            <w:r>
              <w:rPr>
                <w:rFonts w:ascii="Arial" w:cs="Arial" w:eastAsia="Arial" w:hAnsi="Arial"/>
                <w:b w:val="false"/>
                <w:bCs w:val="false"/>
                <w:rtl/>
              </w:rPr>
              <w:t xml:space="preserve">0.63</w:t>
            </w:r>
          </w:p>
        </w:tc>
        <w:tc>
          <w:tcPr>
            <w:tcW w:type="dxa" w:w="1800"/>
          </w:tcPr>
          <w:p>
            <w:pPr>
              <w:bidi/>
              <w:jc w:val="right"/>
            </w:pPr>
            <w:r>
              <w:rPr>
                <w:rFonts w:ascii="Arial" w:cs="Arial" w:eastAsia="Arial" w:hAnsi="Arial"/>
                <w:b w:val="false"/>
                <w:bCs w:val="false"/>
                <w:rtl/>
              </w:rPr>
              <w:t xml:space="preserve">0.55</w:t>
            </w:r>
          </w:p>
        </w:tc>
        <w:tc>
          <w:tcPr>
            <w:tcW w:type="dxa" w:w="2600"/>
          </w:tcPr>
          <w:p>
            <w:pPr>
              <w:bidi/>
              <w:jc w:val="right"/>
            </w:pPr>
            <w:r>
              <w:rPr>
                <w:rFonts w:ascii="Arial" w:cs="Arial" w:eastAsia="Arial" w:hAnsi="Arial"/>
                <w:b w:val="false"/>
                <w:bCs w:val="false"/>
                <w:rtl/>
              </w:rPr>
              <w:t xml:space="preserve">mel</w:t>
            </w:r>
          </w:p>
        </w:tc>
      </w:tr>
      <w:tr>
        <w:tc>
          <w:tcPr>
            <w:tcW w:type="dxa" w:w="1200"/>
          </w:tcPr>
          <w:p>
            <w:pPr>
              <w:bidi/>
              <w:jc w:val="right"/>
            </w:pPr>
            <w:r>
              <w:rPr>
                <w:rFonts w:ascii="Arial" w:cs="Arial" w:eastAsia="Arial" w:hAnsi="Arial"/>
                <w:b w:val="false"/>
                <w:bCs w:val="false"/>
                <w:rtl/>
              </w:rPr>
              <w:t xml:space="preserve">1341</w:t>
            </w:r>
          </w:p>
        </w:tc>
        <w:tc>
          <w:tcPr>
            <w:tcW w:type="dxa" w:w="1600"/>
          </w:tcPr>
          <w:p>
            <w:pPr>
              <w:bidi/>
              <w:jc w:val="right"/>
            </w:pPr>
            <w:r>
              <w:rPr>
                <w:rFonts w:ascii="Arial" w:cs="Arial" w:eastAsia="Arial" w:hAnsi="Arial"/>
                <w:b w:val="false"/>
                <w:bCs w:val="false"/>
                <w:rtl/>
              </w:rPr>
              <w:t xml:space="preserve">0.92</w:t>
            </w:r>
          </w:p>
        </w:tc>
        <w:tc>
          <w:tcPr>
            <w:tcW w:type="dxa" w:w="1600"/>
          </w:tcPr>
          <w:p>
            <w:pPr>
              <w:bidi/>
              <w:jc w:val="right"/>
            </w:pPr>
            <w:r>
              <w:rPr>
                <w:rFonts w:ascii="Arial" w:cs="Arial" w:eastAsia="Arial" w:hAnsi="Arial"/>
                <w:b w:val="false"/>
                <w:bCs w:val="false"/>
                <w:rtl/>
              </w:rPr>
              <w:t xml:space="preserve">0.92</w:t>
            </w:r>
          </w:p>
        </w:tc>
        <w:tc>
          <w:tcPr>
            <w:tcW w:type="dxa" w:w="1800"/>
          </w:tcPr>
          <w:p>
            <w:pPr>
              <w:bidi/>
              <w:jc w:val="right"/>
            </w:pPr>
            <w:r>
              <w:rPr>
                <w:rFonts w:ascii="Arial" w:cs="Arial" w:eastAsia="Arial" w:hAnsi="Arial"/>
                <w:b w:val="false"/>
                <w:bCs w:val="false"/>
                <w:rtl/>
              </w:rPr>
              <w:t xml:space="preserve">0.93</w:t>
            </w:r>
          </w:p>
        </w:tc>
        <w:tc>
          <w:tcPr>
            <w:tcW w:type="dxa" w:w="2600"/>
          </w:tcPr>
          <w:p>
            <w:pPr>
              <w:bidi/>
              <w:jc w:val="right"/>
            </w:pPr>
            <w:r>
              <w:rPr>
                <w:rFonts w:ascii="Arial" w:cs="Arial" w:eastAsia="Arial" w:hAnsi="Arial"/>
                <w:b w:val="false"/>
                <w:bCs w:val="false"/>
                <w:rtl/>
              </w:rPr>
              <w:t xml:space="preserve">nv</w:t>
            </w:r>
          </w:p>
        </w:tc>
      </w:tr>
      <w:tr>
        <w:tc>
          <w:tcPr>
            <w:tcW w:type="dxa" w:w="1200"/>
          </w:tcPr>
          <w:p>
            <w:pPr>
              <w:bidi/>
              <w:jc w:val="right"/>
            </w:pPr>
            <w:r>
              <w:rPr>
                <w:rFonts w:ascii="Arial" w:cs="Arial" w:eastAsia="Arial" w:hAnsi="Arial"/>
                <w:b w:val="false"/>
                <w:bCs w:val="false"/>
                <w:rtl/>
              </w:rPr>
              <w:t xml:space="preserve">28</w:t>
            </w:r>
          </w:p>
        </w:tc>
        <w:tc>
          <w:tcPr>
            <w:tcW w:type="dxa" w:w="1600"/>
          </w:tcPr>
          <w:p>
            <w:pPr>
              <w:bidi/>
              <w:jc w:val="right"/>
            </w:pPr>
            <w:r>
              <w:rPr>
                <w:rFonts w:ascii="Arial" w:cs="Arial" w:eastAsia="Arial" w:hAnsi="Arial"/>
                <w:b w:val="false"/>
                <w:bCs w:val="false"/>
                <w:rtl/>
              </w:rPr>
              <w:t xml:space="preserve">0.88</w:t>
            </w:r>
          </w:p>
        </w:tc>
        <w:tc>
          <w:tcPr>
            <w:tcW w:type="dxa" w:w="1600"/>
          </w:tcPr>
          <w:p>
            <w:pPr>
              <w:bidi/>
              <w:jc w:val="right"/>
            </w:pPr>
            <w:r>
              <w:rPr>
                <w:rFonts w:ascii="Arial" w:cs="Arial" w:eastAsia="Arial" w:hAnsi="Arial"/>
                <w:b w:val="false"/>
                <w:bCs w:val="false"/>
                <w:rtl/>
              </w:rPr>
              <w:t xml:space="preserve">0.82</w:t>
            </w:r>
          </w:p>
        </w:tc>
        <w:tc>
          <w:tcPr>
            <w:tcW w:type="dxa" w:w="1800"/>
          </w:tcPr>
          <w:p>
            <w:pPr>
              <w:bidi/>
              <w:jc w:val="right"/>
            </w:pPr>
            <w:r>
              <w:rPr>
                <w:rFonts w:ascii="Arial" w:cs="Arial" w:eastAsia="Arial" w:hAnsi="Arial"/>
                <w:b w:val="false"/>
                <w:bCs w:val="false"/>
                <w:rtl/>
              </w:rPr>
              <w:t xml:space="preserve">0.96</w:t>
            </w:r>
          </w:p>
        </w:tc>
        <w:tc>
          <w:tcPr>
            <w:tcW w:type="dxa" w:w="2600"/>
          </w:tcPr>
          <w:p>
            <w:pPr>
              <w:bidi/>
              <w:jc w:val="right"/>
            </w:pPr>
            <w:r>
              <w:rPr>
                <w:rFonts w:ascii="Arial" w:cs="Arial" w:eastAsia="Arial" w:hAnsi="Arial"/>
                <w:b w:val="false"/>
                <w:bCs w:val="false"/>
                <w:rtl/>
              </w:rPr>
              <w:t xml:space="preserve">vasc</w:t>
            </w:r>
          </w:p>
        </w:tc>
      </w:tr>
    </w:tbl>
    <w:p>
      <w:pPr>
        <w:bidi/>
        <w:spacing w:after="160" w:line="300"/>
        <w:jc w:val="right"/>
      </w:pPr>
      <w:r>
        <w:rPr>
          <w:rFonts w:ascii="Arial" w:cs="Arial" w:eastAsia="Arial" w:hAnsi="Arial"/>
          <w:rtl/>
        </w:rPr>
        <w:t xml:space="preserve">الدقة الإجمالية (Accuracy): 82%، المتوسط المرجّح (Weighted Avg F1): 0.82، المتوسط البسيط (Macro Avg F1): 0.67</w:t>
      </w:r>
    </w:p>
    <w:p>
      <w:pPr>
        <w:pStyle w:val="Heading3"/>
        <w:bidi/>
        <w:spacing w:after="120" w:before="220"/>
        <w:jc w:val="right"/>
      </w:pPr>
      <w:r>
        <w:rPr>
          <w:rFonts w:ascii="Arial" w:cs="Arial" w:eastAsia="Arial" w:hAnsi="Arial"/>
          <w:b/>
          <w:bCs/>
          <w:rtl/>
        </w:rPr>
        <w:t xml:space="preserve">6.3.1 مقارنة مباشرة مع التجربة الأولى</w:t>
      </w:r>
    </w:p>
    <w:p>
      <w:pPr>
        <w:bidi/>
        <w:spacing w:after="160" w:line="300"/>
        <w:jc w:val="right"/>
      </w:pPr>
      <w:r>
        <w:rPr>
          <w:rFonts w:ascii="Arial" w:cs="Arial" w:eastAsia="Arial" w:hAnsi="Arial"/>
          <w:rtl/>
        </w:rPr>
        <w:t xml:space="preserve">تُظهر المقارنة بين التجربتين تحسّناً جوهرياً وشاملاً تقريباً في كل الفئات باستثناء واحدة:</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400"/>
      </w:tblGrid>
      <w:tr>
        <w:tc>
          <w:tcPr>
            <w:tcW w:type="dxa" w:w="2200"/>
            <w:shd w:fill="1F4E79" w:val="clear"/>
          </w:tcPr>
          <w:p>
            <w:pPr>
              <w:bidi/>
              <w:jc w:val="right"/>
            </w:pPr>
            <w:r>
              <w:rPr>
                <w:rFonts w:ascii="Arial" w:cs="Arial" w:eastAsia="Arial" w:hAnsi="Arial"/>
                <w:b/>
                <w:bCs/>
                <w:color w:val="FFFFFF"/>
                <w:rtl/>
              </w:rPr>
              <w:t xml:space="preserve">EfficientNetB0</w:t>
            </w:r>
          </w:p>
        </w:tc>
        <w:tc>
          <w:tcPr>
            <w:tcW w:type="dxa" w:w="2200"/>
            <w:shd w:fill="1F4E79" w:val="clear"/>
          </w:tcPr>
          <w:p>
            <w:pPr>
              <w:bidi/>
              <w:jc w:val="right"/>
            </w:pPr>
            <w:r>
              <w:rPr>
                <w:rFonts w:ascii="Arial" w:cs="Arial" w:eastAsia="Arial" w:hAnsi="Arial"/>
                <w:b/>
                <w:bCs/>
                <w:color w:val="FFFFFF"/>
                <w:rtl/>
              </w:rPr>
              <w:t xml:space="preserve">MobileNetV2</w:t>
            </w:r>
          </w:p>
        </w:tc>
        <w:tc>
          <w:tcPr>
            <w:tcW w:type="dxa" w:w="4400"/>
            <w:shd w:fill="1F4E79" w:val="clear"/>
          </w:tcPr>
          <w:p>
            <w:pPr>
              <w:bidi/>
              <w:jc w:val="right"/>
            </w:pPr>
            <w:r>
              <w:rPr>
                <w:rFonts w:ascii="Arial" w:cs="Arial" w:eastAsia="Arial" w:hAnsi="Arial"/>
                <w:b/>
                <w:bCs/>
                <w:color w:val="FFFFFF"/>
                <w:rtl/>
              </w:rPr>
              <w:t xml:space="preserve">المقياس</w:t>
            </w:r>
          </w:p>
        </w:tc>
      </w:tr>
      <w:tr>
        <w:tc>
          <w:tcPr>
            <w:tcW w:type="dxa" w:w="2200"/>
          </w:tcPr>
          <w:p>
            <w:pPr>
              <w:bidi/>
              <w:jc w:val="right"/>
            </w:pPr>
            <w:r>
              <w:rPr>
                <w:rFonts w:ascii="Arial" w:cs="Arial" w:eastAsia="Arial" w:hAnsi="Arial"/>
                <w:b w:val="false"/>
                <w:bCs w:val="false"/>
                <w:rtl/>
              </w:rPr>
              <w:t xml:space="preserve">82%</w:t>
            </w:r>
          </w:p>
        </w:tc>
        <w:tc>
          <w:tcPr>
            <w:tcW w:type="dxa" w:w="2200"/>
          </w:tcPr>
          <w:p>
            <w:pPr>
              <w:bidi/>
              <w:jc w:val="right"/>
            </w:pPr>
            <w:r>
              <w:rPr>
                <w:rFonts w:ascii="Arial" w:cs="Arial" w:eastAsia="Arial" w:hAnsi="Arial"/>
                <w:b w:val="false"/>
                <w:bCs w:val="false"/>
                <w:rtl/>
              </w:rPr>
              <w:t xml:space="preserve">61-62%</w:t>
            </w:r>
          </w:p>
        </w:tc>
        <w:tc>
          <w:tcPr>
            <w:tcW w:type="dxa" w:w="4400"/>
          </w:tcPr>
          <w:p>
            <w:pPr>
              <w:bidi/>
              <w:jc w:val="right"/>
            </w:pPr>
            <w:r>
              <w:rPr>
                <w:rFonts w:ascii="Arial" w:cs="Arial" w:eastAsia="Arial" w:hAnsi="Arial"/>
                <w:b w:val="false"/>
                <w:bCs w:val="false"/>
                <w:rtl/>
              </w:rPr>
              <w:t xml:space="preserve">الدقة الإجمالية (Accuracy)</w:t>
            </w:r>
          </w:p>
        </w:tc>
      </w:tr>
      <w:tr>
        <w:tc>
          <w:tcPr>
            <w:tcW w:type="dxa" w:w="2200"/>
          </w:tcPr>
          <w:p>
            <w:pPr>
              <w:bidi/>
              <w:jc w:val="right"/>
            </w:pPr>
            <w:r>
              <w:rPr>
                <w:rFonts w:ascii="Arial" w:cs="Arial" w:eastAsia="Arial" w:hAnsi="Arial"/>
                <w:b w:val="false"/>
                <w:bCs w:val="false"/>
                <w:rtl/>
              </w:rPr>
              <w:t xml:space="preserve">0.63</w:t>
            </w:r>
          </w:p>
        </w:tc>
        <w:tc>
          <w:tcPr>
            <w:tcW w:type="dxa" w:w="2200"/>
          </w:tcPr>
          <w:p>
            <w:pPr>
              <w:bidi/>
              <w:jc w:val="right"/>
            </w:pPr>
            <w:r>
              <w:rPr>
                <w:rFonts w:ascii="Arial" w:cs="Arial" w:eastAsia="Arial" w:hAnsi="Arial"/>
                <w:b w:val="false"/>
                <w:bCs w:val="false"/>
                <w:rtl/>
              </w:rPr>
              <w:t xml:space="preserve">0.49-0.55</w:t>
            </w:r>
          </w:p>
        </w:tc>
        <w:tc>
          <w:tcPr>
            <w:tcW w:type="dxa" w:w="4400"/>
          </w:tcPr>
          <w:p>
            <w:pPr>
              <w:bidi/>
              <w:jc w:val="right"/>
            </w:pPr>
            <w:r>
              <w:rPr>
                <w:rFonts w:ascii="Arial" w:cs="Arial" w:eastAsia="Arial" w:hAnsi="Arial"/>
                <w:b w:val="false"/>
                <w:bCs w:val="false"/>
                <w:rtl/>
              </w:rPr>
              <w:t xml:space="preserve">Recall لفئة mel (الميلانوما)</w:t>
            </w:r>
          </w:p>
        </w:tc>
      </w:tr>
      <w:tr>
        <w:tc>
          <w:tcPr>
            <w:tcW w:type="dxa" w:w="2200"/>
          </w:tcPr>
          <w:p>
            <w:pPr>
              <w:bidi/>
              <w:jc w:val="right"/>
            </w:pPr>
            <w:r>
              <w:rPr>
                <w:rFonts w:ascii="Arial" w:cs="Arial" w:eastAsia="Arial" w:hAnsi="Arial"/>
                <w:b w:val="false"/>
                <w:bCs w:val="false"/>
                <w:rtl/>
              </w:rPr>
              <w:t xml:space="preserve">0.92</w:t>
            </w:r>
          </w:p>
        </w:tc>
        <w:tc>
          <w:tcPr>
            <w:tcW w:type="dxa" w:w="2200"/>
          </w:tcPr>
          <w:p>
            <w:pPr>
              <w:bidi/>
              <w:jc w:val="right"/>
            </w:pPr>
            <w:r>
              <w:rPr>
                <w:rFonts w:ascii="Arial" w:cs="Arial" w:eastAsia="Arial" w:hAnsi="Arial"/>
                <w:b w:val="false"/>
                <w:bCs w:val="false"/>
                <w:rtl/>
              </w:rPr>
              <w:t xml:space="preserve">0.65</w:t>
            </w:r>
          </w:p>
        </w:tc>
        <w:tc>
          <w:tcPr>
            <w:tcW w:type="dxa" w:w="4400"/>
          </w:tcPr>
          <w:p>
            <w:pPr>
              <w:bidi/>
              <w:jc w:val="right"/>
            </w:pPr>
            <w:r>
              <w:rPr>
                <w:rFonts w:ascii="Arial" w:cs="Arial" w:eastAsia="Arial" w:hAnsi="Arial"/>
                <w:b w:val="false"/>
                <w:bCs w:val="false"/>
                <w:rtl/>
              </w:rPr>
              <w:t xml:space="preserve">Recall لفئة nv</w:t>
            </w:r>
          </w:p>
        </w:tc>
      </w:tr>
      <w:tr>
        <w:tc>
          <w:tcPr>
            <w:tcW w:type="dxa" w:w="2200"/>
          </w:tcPr>
          <w:p>
            <w:pPr>
              <w:bidi/>
              <w:jc w:val="right"/>
            </w:pPr>
            <w:r>
              <w:rPr>
                <w:rFonts w:ascii="Arial" w:cs="Arial" w:eastAsia="Arial" w:hAnsi="Arial"/>
                <w:b w:val="false"/>
                <w:bCs w:val="false"/>
                <w:rtl/>
              </w:rPr>
              <w:t xml:space="preserve">0.76</w:t>
            </w:r>
          </w:p>
        </w:tc>
        <w:tc>
          <w:tcPr>
            <w:tcW w:type="dxa" w:w="2200"/>
          </w:tcPr>
          <w:p>
            <w:pPr>
              <w:bidi/>
              <w:jc w:val="right"/>
            </w:pPr>
            <w:r>
              <w:rPr>
                <w:rFonts w:ascii="Arial" w:cs="Arial" w:eastAsia="Arial" w:hAnsi="Arial"/>
                <w:b w:val="false"/>
                <w:bCs w:val="false"/>
                <w:rtl/>
              </w:rPr>
              <w:t xml:space="preserve">0.48</w:t>
            </w:r>
          </w:p>
        </w:tc>
        <w:tc>
          <w:tcPr>
            <w:tcW w:type="dxa" w:w="4400"/>
          </w:tcPr>
          <w:p>
            <w:pPr>
              <w:bidi/>
              <w:jc w:val="right"/>
            </w:pPr>
            <w:r>
              <w:rPr>
                <w:rFonts w:ascii="Arial" w:cs="Arial" w:eastAsia="Arial" w:hAnsi="Arial"/>
                <w:b w:val="false"/>
                <w:bCs w:val="false"/>
                <w:rtl/>
              </w:rPr>
              <w:t xml:space="preserve">Recall لفئة bkl</w:t>
            </w:r>
          </w:p>
        </w:tc>
      </w:tr>
      <w:tr>
        <w:tc>
          <w:tcPr>
            <w:tcW w:type="dxa" w:w="2200"/>
          </w:tcPr>
          <w:p>
            <w:pPr>
              <w:bidi/>
              <w:jc w:val="right"/>
            </w:pPr>
            <w:r>
              <w:rPr>
                <w:rFonts w:ascii="Arial" w:cs="Arial" w:eastAsia="Arial" w:hAnsi="Arial"/>
                <w:b w:val="false"/>
                <w:bCs w:val="false"/>
                <w:rtl/>
              </w:rPr>
              <w:t xml:space="preserve">0.82</w:t>
            </w:r>
          </w:p>
        </w:tc>
        <w:tc>
          <w:tcPr>
            <w:tcW w:type="dxa" w:w="2200"/>
          </w:tcPr>
          <w:p>
            <w:pPr>
              <w:bidi/>
              <w:jc w:val="right"/>
            </w:pPr>
            <w:r>
              <w:rPr>
                <w:rFonts w:ascii="Arial" w:cs="Arial" w:eastAsia="Arial" w:hAnsi="Arial"/>
                <w:b w:val="false"/>
                <w:bCs w:val="false"/>
                <w:rtl/>
              </w:rPr>
              <w:t xml:space="preserve">0.68</w:t>
            </w:r>
          </w:p>
        </w:tc>
        <w:tc>
          <w:tcPr>
            <w:tcW w:type="dxa" w:w="4400"/>
          </w:tcPr>
          <w:p>
            <w:pPr>
              <w:bidi/>
              <w:jc w:val="right"/>
            </w:pPr>
            <w:r>
              <w:rPr>
                <w:rFonts w:ascii="Arial" w:cs="Arial" w:eastAsia="Arial" w:hAnsi="Arial"/>
                <w:b w:val="false"/>
                <w:bCs w:val="false"/>
                <w:rtl/>
              </w:rPr>
              <w:t xml:space="preserve">Recall لفئة vasc</w:t>
            </w:r>
          </w:p>
        </w:tc>
      </w:tr>
      <w:tr>
        <w:tc>
          <w:tcPr>
            <w:tcW w:type="dxa" w:w="2200"/>
          </w:tcPr>
          <w:p>
            <w:pPr>
              <w:bidi/>
              <w:jc w:val="right"/>
            </w:pPr>
            <w:r>
              <w:rPr>
                <w:rFonts w:ascii="Arial" w:cs="Arial" w:eastAsia="Arial" w:hAnsi="Arial"/>
                <w:b w:val="false"/>
                <w:bCs w:val="false"/>
                <w:rtl/>
              </w:rPr>
              <w:t xml:space="preserve">0.14</w:t>
            </w:r>
          </w:p>
        </w:tc>
        <w:tc>
          <w:tcPr>
            <w:tcW w:type="dxa" w:w="2200"/>
          </w:tcPr>
          <w:p>
            <w:pPr>
              <w:bidi/>
              <w:jc w:val="right"/>
            </w:pPr>
            <w:r>
              <w:rPr>
                <w:rFonts w:ascii="Arial" w:cs="Arial" w:eastAsia="Arial" w:hAnsi="Arial"/>
                <w:b w:val="false"/>
                <w:bCs w:val="false"/>
                <w:rtl/>
              </w:rPr>
              <w:t xml:space="preserve">0.31</w:t>
            </w:r>
          </w:p>
        </w:tc>
        <w:tc>
          <w:tcPr>
            <w:tcW w:type="dxa" w:w="4400"/>
          </w:tcPr>
          <w:p>
            <w:pPr>
              <w:bidi/>
              <w:jc w:val="right"/>
            </w:pPr>
            <w:r>
              <w:rPr>
                <w:rFonts w:ascii="Arial" w:cs="Arial" w:eastAsia="Arial" w:hAnsi="Arial"/>
                <w:b w:val="false"/>
                <w:bCs w:val="false"/>
                <w:rtl/>
              </w:rPr>
              <w:t xml:space="preserve">Recall لفئة akiec ⚠️</w:t>
            </w:r>
          </w:p>
        </w:tc>
      </w:tr>
    </w:tbl>
    <w:p>
      <w:pPr>
        <w:bidi/>
        <w:spacing w:after="160" w:line="300"/>
        <w:jc w:val="right"/>
      </w:pPr>
      <w:r>
        <w:rPr>
          <w:rFonts w:ascii="Arial" w:cs="Arial" w:eastAsia="Arial" w:hAnsi="Arial"/>
          <w:rtl/>
        </w:rPr>
        <w:t xml:space="preserve">التحسّن الأبرز هو انخفاض الالتباس الحاد بين nv وmel الذي شُوهِد في التجربة الأولى (حيث صُنِّفت 184 حالة nv خطأً كـ mel)؛ فقد انخفض هذا العدد بشكل كبير في هذه التجربة (57 حالة فقط)، مما رفع Precision لفئة mel من 0.29 إلى 0.55 دون التضحية بـ Recall الذي تحسّن هو الآخر إلى 0.63.</w:t>
      </w:r>
    </w:p>
    <w:p>
      <w:pPr>
        <w:pStyle w:val="Heading3"/>
        <w:bidi/>
        <w:spacing w:after="120" w:before="220"/>
        <w:jc w:val="right"/>
      </w:pPr>
      <w:r>
        <w:rPr>
          <w:rFonts w:ascii="Arial" w:cs="Arial" w:eastAsia="Arial" w:hAnsi="Arial"/>
          <w:b/>
          <w:bCs/>
          <w:rtl/>
        </w:rPr>
        <w:t xml:space="preserve">6.3.2 نقطة الضعف المتبقية: فئة akiec</w:t>
      </w:r>
    </w:p>
    <w:p>
      <w:pPr>
        <w:bidi/>
        <w:spacing w:after="160" w:line="300"/>
        <w:jc w:val="right"/>
      </w:pPr>
      <w:r>
        <w:rPr>
          <w:rFonts w:ascii="Arial" w:cs="Arial" w:eastAsia="Arial" w:hAnsi="Arial"/>
          <w:rtl/>
        </w:rPr>
        <w:t xml:space="preserve">بالمقابل، تراجع أداء فئة akiec بشكل ملحوظ: من أصل 65 حالة akiec فعلية، تمكّن النموذج من تصنيف 9 حالات فقط بشكل صحيح (Recall = 0.14)، بينما صُنِّفت 30 حالة خطأً كـ bkl و23 حالة خطأً كـ mel. يُلاحَظ أن Precision لهذه الفئة مرتفعة نسبياً (0.75)، أي أن النموذج حين يُصنِّف حالة كـ akiec يكون محقاً في أغلب الأحيان، لكنه "متحفّظ" جداً في إطلاق هذا التصنيف ويميل لتصنيف حالات akiec الحقيقية ضمن فئات أخرى مشابهة بصرياً (bkl وmel). هذا النمط متوقع جزئياً: فـ akiec هي آفة قبل-سرطانية (Actinic Keratosis) تُعتبر من أصعب الفئات تمييزاً حتى سريرياً، كونها تقع على طيف بصري متدرّج بين الآفات الحميدة الشبيهة بالتوسّف (bkl) وآفات الميلانوما المبكرة، إضافة إلى كونها من أقل الفئات تمثيلاً في مجموعة HAM10000 أصلاً (327 صورة فقط من أصل 10,015، أي 3.3%). يبقى هذا قيداً حقيقياً يجب الإفصاح عنه بوضوح (انظر القسم 7.2)، ولا يُفترض التقليل من أهميته لكون akiec آفة تستدعي المتابعة الطبية رغم أنها أقل خطورة مباشرة من mel وbcc.</w:t>
      </w:r>
    </w:p>
    <w:p>
      <w:pPr>
        <w:pStyle w:val="Heading2"/>
        <w:bidi/>
        <w:spacing w:after="150" w:before="300"/>
        <w:jc w:val="right"/>
      </w:pPr>
      <w:r>
        <w:rPr>
          <w:rFonts w:ascii="Arial" w:cs="Arial" w:eastAsia="Arial" w:hAnsi="Arial"/>
          <w:b/>
          <w:bCs/>
          <w:rtl/>
        </w:rPr>
        <w:t xml:space="preserve">6.4 مناقشة النتائج مقارنة بالأدبيات العلمية</w:t>
      </w:r>
    </w:p>
    <w:p>
      <w:pPr>
        <w:bidi/>
        <w:spacing w:after="160" w:line="300"/>
        <w:jc w:val="right"/>
      </w:pPr>
      <w:r>
        <w:rPr>
          <w:rFonts w:ascii="Arial" w:cs="Arial" w:eastAsia="Arial" w:hAnsi="Arial"/>
          <w:rtl/>
        </w:rPr>
        <w:t xml:space="preserve">كما وردت الإشارة في الفصل الثاني، تتراوح الدقة المُبلَّغ عنها في الدراسات المنشورة على مجموعة HAM10000 بين 80% و96% تقريباً، حسب المعمارية والتقنيات المساعدة المستخدمة (تجميع نماذج، آليات انتباه، معالجة متقدمة لعدم التوازن). النتيجة النهائية لهذا المشروع باستخدام EfficientNetB0 مع Focal Loss (82%) تقع فعلياً ضمن هذا المدى المنشور علمياً، وإن كانت أقرب إلى طرفه الأدنى، وهو إنجاز ملموس مقارنة بنتيجة التجربة الأولى (61-62%) التي كانت دون هذا المدى بوضوح.</w:t>
      </w:r>
    </w:p>
    <w:p>
      <w:pPr>
        <w:bidi/>
        <w:spacing w:after="160" w:line="300"/>
        <w:jc w:val="right"/>
      </w:pPr>
      <w:r>
        <w:rPr>
          <w:rFonts w:ascii="Arial" w:cs="Arial" w:eastAsia="Arial" w:hAnsi="Arial"/>
          <w:rtl/>
        </w:rPr>
        <w:t xml:space="preserve">يبقى الفارق بين نتيجة هذا المشروع (82%) والحدود العليا للدراسات المتقدمة (90% فما فوق) قائماً، ويُعزى على الأرجح لعدم استخدام تقنيات تجميع النماذج (Ensemble) أو آليات انتباه متقدمة (Attention Mechanisms) التي اعتمدتها تلك الدراسات، إضافة إلى القيود الزمنية والحوسبية لمشروع تخرج فردي. كما أن ضعف أداء فئة akiec تحديداً (القسم 6.3.2) هو أبرز فجوة متبقية تحتاج معالجة مركّزة في أي عمل مستقبلي.</w:t>
      </w:r>
    </w:p>
    <w:p>
      <w:pPr>
        <w:pStyle w:val="Heading1"/>
        <w:pageBreakBefore/>
        <w:bidi/>
        <w:spacing w:after="200" w:before="400"/>
        <w:jc w:val="right"/>
      </w:pPr>
      <w:r>
        <w:rPr>
          <w:rFonts w:ascii="Arial" w:cs="Arial" w:eastAsia="Arial" w:hAnsi="Arial"/>
          <w:b/>
          <w:bCs/>
          <w:rtl/>
        </w:rPr>
        <w:t xml:space="preserve">الفصل السابع: الخاتمة والآفاق المستقبلية</w:t>
      </w:r>
    </w:p>
    <w:p>
      <w:pPr>
        <w:pStyle w:val="Heading2"/>
        <w:bidi/>
        <w:spacing w:after="150" w:before="300"/>
        <w:jc w:val="right"/>
      </w:pPr>
      <w:r>
        <w:rPr>
          <w:rFonts w:ascii="Arial" w:cs="Arial" w:eastAsia="Arial" w:hAnsi="Arial"/>
          <w:b/>
          <w:bCs/>
          <w:rtl/>
        </w:rPr>
        <w:t xml:space="preserve">7.1 خلاصة الإنجاز</w:t>
      </w:r>
    </w:p>
    <w:p>
      <w:pPr>
        <w:bidi/>
        <w:spacing w:after="160" w:line="300"/>
        <w:jc w:val="right"/>
      </w:pPr>
      <w:r>
        <w:rPr>
          <w:rFonts w:ascii="Arial" w:cs="Arial" w:eastAsia="Arial" w:hAnsi="Arial"/>
          <w:rtl/>
        </w:rPr>
        <w:t xml:space="preserve">حقق المشروع العناصر التالية:</w:t>
      </w:r>
    </w:p>
    <w:p>
      <w:pPr>
        <w:pStyle w:val="ListParagraph"/>
        <w:numPr>
          <w:ilvl w:val="0"/>
          <w:numId w:val="1"/>
        </w:numPr>
        <w:bidi/>
        <w:spacing w:after="80"/>
        <w:jc w:val="right"/>
      </w:pPr>
      <w:r>
        <w:rPr>
          <w:rFonts w:ascii="Arial" w:cs="Arial" w:eastAsia="Arial" w:hAnsi="Arial"/>
          <w:rtl/>
        </w:rPr>
        <w:t xml:space="preserve">تحليل وتصميم كامل للنظام (متطلبات، حالات استخدام، قاعدة بيانات بتسعة جداول مترابطة، مخطط ERD).</w:t>
      </w:r>
    </w:p>
    <w:p>
      <w:pPr>
        <w:pStyle w:val="ListParagraph"/>
        <w:numPr>
          <w:ilvl w:val="0"/>
          <w:numId w:val="1"/>
        </w:numPr>
        <w:bidi/>
        <w:spacing w:after="80"/>
        <w:jc w:val="right"/>
      </w:pPr>
      <w:r>
        <w:rPr>
          <w:rFonts w:ascii="Arial" w:cs="Arial" w:eastAsia="Arial" w:hAnsi="Arial"/>
          <w:rtl/>
        </w:rPr>
        <w:t xml:space="preserve">بناء منظومة برمجية متكاملة وفعّالة: قاعدة بيانات، واجهة استخدام تفاعلية بالعربية، سكربتات معالجة وتنبؤ.</w:t>
      </w:r>
    </w:p>
    <w:p>
      <w:pPr>
        <w:pStyle w:val="ListParagraph"/>
        <w:numPr>
          <w:ilvl w:val="0"/>
          <w:numId w:val="1"/>
        </w:numPr>
        <w:bidi/>
        <w:spacing w:after="80"/>
        <w:jc w:val="right"/>
      </w:pPr>
      <w:r>
        <w:rPr>
          <w:rFonts w:ascii="Arial" w:cs="Arial" w:eastAsia="Arial" w:hAnsi="Arial"/>
          <w:rtl/>
        </w:rPr>
        <w:t xml:space="preserve">تنفيذ فعلي لتجربتي تدريب كاملتين على بيانات HAM10000 الحقيقية (MobileNetV2 ثم EfficientNetB0 مع Focal Loss).</w:t>
      </w:r>
    </w:p>
    <w:p>
      <w:pPr>
        <w:pStyle w:val="ListParagraph"/>
        <w:numPr>
          <w:ilvl w:val="0"/>
          <w:numId w:val="1"/>
        </w:numPr>
        <w:bidi/>
        <w:spacing w:after="80"/>
        <w:jc w:val="right"/>
      </w:pPr>
      <w:r>
        <w:rPr>
          <w:rFonts w:ascii="Arial" w:cs="Arial" w:eastAsia="Arial" w:hAnsi="Arial"/>
          <w:rtl/>
        </w:rPr>
        <w:t xml:space="preserve">تحسين ملموس ومُوثَّق للأداء عبر التكرار المنهجي: من دقة 61-62% إلى 82%، عبر تشخيص نقدي لأسباب ضعف الأداء الأولي (تحليل مصفوفة الالتباس) وبناء الحل عليه (تغيير المعمارية ودالة الخسارة).</w:t>
      </w:r>
    </w:p>
    <w:p>
      <w:pPr>
        <w:pStyle w:val="ListParagraph"/>
        <w:numPr>
          <w:ilvl w:val="0"/>
          <w:numId w:val="1"/>
        </w:numPr>
        <w:bidi/>
        <w:spacing w:after="80"/>
        <w:jc w:val="right"/>
      </w:pPr>
      <w:r>
        <w:rPr>
          <w:rFonts w:ascii="Arial" w:cs="Arial" w:eastAsia="Arial" w:hAnsi="Arial"/>
          <w:rtl/>
        </w:rPr>
        <w:t xml:space="preserve">الوصول بالنتيجة النهائية (82%) إلى ضمن المدى المرجعي للدراسات العلمية المنشورة على نفس مجموعة البيانات (80%-96%).</w:t>
      </w:r>
    </w:p>
    <w:p>
      <w:pPr>
        <w:pStyle w:val="ListParagraph"/>
        <w:numPr>
          <w:ilvl w:val="0"/>
          <w:numId w:val="1"/>
        </w:numPr>
        <w:bidi/>
        <w:spacing w:after="80"/>
        <w:jc w:val="right"/>
      </w:pPr>
      <w:r>
        <w:rPr>
          <w:rFonts w:ascii="Arial" w:cs="Arial" w:eastAsia="Arial" w:hAnsi="Arial"/>
          <w:rtl/>
        </w:rPr>
        <w:t xml:space="preserve">تحليل نقدي معمّق لنتائج التدريب (مصفوفة التباس، مقارنة Precision/Recall/F1 لكل فئة) بدل الاكتفاء برقم الدقة الإجمالية، بما يشمل الإفصاح الصريح عن نقاط الضعف المتبقية (فئة akiec).</w:t>
      </w:r>
    </w:p>
    <w:p>
      <w:pPr>
        <w:pStyle w:val="ListParagraph"/>
        <w:numPr>
          <w:ilvl w:val="0"/>
          <w:numId w:val="1"/>
        </w:numPr>
        <w:bidi/>
        <w:spacing w:after="80"/>
        <w:jc w:val="right"/>
      </w:pPr>
      <w:r>
        <w:rPr>
          <w:rFonts w:ascii="Arial" w:cs="Arial" w:eastAsia="Arial" w:hAnsi="Arial"/>
          <w:rtl/>
        </w:rPr>
        <w:t xml:space="preserve">مقارنة موضوعية مع دراسات علمية منشورة لتأطير النتائج ضمن سياقها الصحيح.</w:t>
      </w:r>
    </w:p>
    <w:p>
      <w:pPr>
        <w:pStyle w:val="Heading2"/>
        <w:bidi/>
        <w:spacing w:after="150" w:before="300"/>
        <w:jc w:val="right"/>
      </w:pPr>
      <w:r>
        <w:rPr>
          <w:rFonts w:ascii="Arial" w:cs="Arial" w:eastAsia="Arial" w:hAnsi="Arial"/>
          <w:b/>
          <w:bCs/>
          <w:rtl/>
        </w:rPr>
        <w:t xml:space="preserve">7.2 القيود الحالية</w:t>
      </w:r>
    </w:p>
    <w:p>
      <w:pPr>
        <w:pStyle w:val="ListParagraph"/>
        <w:numPr>
          <w:ilvl w:val="0"/>
          <w:numId w:val="1"/>
        </w:numPr>
        <w:bidi/>
        <w:spacing w:after="80"/>
        <w:jc w:val="right"/>
      </w:pPr>
      <w:r>
        <w:rPr>
          <w:rFonts w:ascii="Arial" w:cs="Arial" w:eastAsia="Arial" w:hAnsi="Arial"/>
          <w:rtl/>
        </w:rPr>
        <w:t xml:space="preserve">ضعف واضح في التعرّف على فئة akiec تحديداً (Recall = 0.14)، رغم تحسّن الأداء العام بشكل كبير؛ يحتاج معالجة مركّزة (انظر القسم 6.3.2).</w:t>
      </w:r>
    </w:p>
    <w:p>
      <w:pPr>
        <w:pStyle w:val="ListParagraph"/>
        <w:numPr>
          <w:ilvl w:val="0"/>
          <w:numId w:val="1"/>
        </w:numPr>
        <w:bidi/>
        <w:spacing w:after="80"/>
        <w:jc w:val="right"/>
      </w:pPr>
      <w:r>
        <w:rPr>
          <w:rFonts w:ascii="Arial" w:cs="Arial" w:eastAsia="Arial" w:hAnsi="Arial"/>
          <w:rtl/>
        </w:rPr>
        <w:t xml:space="preserve">الدقة الإجمالية (82%) جيدة أكاديمياً ومقارنة بالأدبيات، لكنها تبقى دون عتبة الاستخدام السريري الفعلي المباشر دون إشراف طبي كامل.</w:t>
      </w:r>
    </w:p>
    <w:p>
      <w:pPr>
        <w:pStyle w:val="ListParagraph"/>
        <w:numPr>
          <w:ilvl w:val="0"/>
          <w:numId w:val="1"/>
        </w:numPr>
        <w:bidi/>
        <w:spacing w:after="80"/>
        <w:jc w:val="right"/>
      </w:pPr>
      <w:r>
        <w:rPr>
          <w:rFonts w:ascii="Arial" w:cs="Arial" w:eastAsia="Arial" w:hAnsi="Arial"/>
          <w:rtl/>
        </w:rPr>
        <w:t xml:space="preserve">بيانات المرضى المستخدمة في قاعدة البيانات لأغراض العرض والاختبار اصطناعية (Synthetic)، وليست بيانات مرضى حقيقيين، تحاكي فقط نسب توزيع HAM10000 الحقيقية.</w:t>
      </w:r>
    </w:p>
    <w:p>
      <w:pPr>
        <w:pStyle w:val="ListParagraph"/>
        <w:numPr>
          <w:ilvl w:val="0"/>
          <w:numId w:val="1"/>
        </w:numPr>
        <w:bidi/>
        <w:spacing w:after="80"/>
        <w:jc w:val="right"/>
      </w:pPr>
      <w:r>
        <w:rPr>
          <w:rFonts w:ascii="Arial" w:cs="Arial" w:eastAsia="Arial" w:hAnsi="Arial"/>
          <w:rtl/>
        </w:rPr>
        <w:t xml:space="preserve">لم يُجرَ بعد اختبار أو تقييم من قبل أطباء مختصين فعليين (Clinical Validation).</w:t>
      </w:r>
    </w:p>
    <w:p>
      <w:pPr>
        <w:pStyle w:val="Heading2"/>
        <w:bidi/>
        <w:spacing w:after="150" w:before="300"/>
        <w:jc w:val="right"/>
      </w:pPr>
      <w:r>
        <w:rPr>
          <w:rFonts w:ascii="Arial" w:cs="Arial" w:eastAsia="Arial" w:hAnsi="Arial"/>
          <w:b/>
          <w:bCs/>
          <w:rtl/>
        </w:rPr>
        <w:t xml:space="preserve">7.3 الآفاق المستقبلية</w:t>
      </w:r>
    </w:p>
    <w:p>
      <w:pPr>
        <w:pStyle w:val="ListParagraph"/>
        <w:numPr>
          <w:ilvl w:val="0"/>
          <w:numId w:val="1"/>
        </w:numPr>
        <w:bidi/>
        <w:spacing w:after="80"/>
        <w:jc w:val="right"/>
      </w:pPr>
      <w:r>
        <w:rPr>
          <w:rFonts w:ascii="Arial" w:cs="Arial" w:eastAsia="Arial" w:hAnsi="Arial"/>
          <w:rtl/>
        </w:rPr>
        <w:t xml:space="preserve">معالجة مركّزة لضعف فئة akiec تحديداً: إما بجمع بيانات إضافية لهذه الفئة تحديداً، أو Augmentation مكثّف موجَّه لها، أو بتعديل أوزان Focal Loss الخاصة بها تحديداً بدلاً من معاملة كل الفئات بنفس المعامل.</w:t>
      </w:r>
    </w:p>
    <w:p>
      <w:pPr>
        <w:pStyle w:val="ListParagraph"/>
        <w:numPr>
          <w:ilvl w:val="0"/>
          <w:numId w:val="1"/>
        </w:numPr>
        <w:bidi/>
        <w:spacing w:after="80"/>
        <w:jc w:val="right"/>
      </w:pPr>
      <w:r>
        <w:rPr>
          <w:rFonts w:ascii="Arial" w:cs="Arial" w:eastAsia="Arial" w:hAnsi="Arial"/>
          <w:rtl/>
        </w:rPr>
        <w:t xml:space="preserve">تجربة أساليب تجميع النماذج (Ensemble Learning) بدمج أكثر من معمارية للوصول لدقة أعلى، بالاستناد لما أظهرته الدراسات المرجعية (حيث تجاوزت بعضها 90%).</w:t>
      </w:r>
    </w:p>
    <w:p>
      <w:pPr>
        <w:pStyle w:val="ListParagraph"/>
        <w:numPr>
          <w:ilvl w:val="0"/>
          <w:numId w:val="1"/>
        </w:numPr>
        <w:bidi/>
        <w:spacing w:after="80"/>
        <w:jc w:val="right"/>
      </w:pPr>
      <w:r>
        <w:rPr>
          <w:rFonts w:ascii="Arial" w:cs="Arial" w:eastAsia="Arial" w:hAnsi="Arial"/>
          <w:rtl/>
        </w:rPr>
        <w:t xml:space="preserve">توسيع حجم بيانات التدريب، إما بمصادر إضافية (ISIC 2019/2020) أو بجمع بيانات محلية بالتعاون مع جهات طبية.</w:t>
      </w:r>
    </w:p>
    <w:p>
      <w:pPr>
        <w:pStyle w:val="ListParagraph"/>
        <w:numPr>
          <w:ilvl w:val="0"/>
          <w:numId w:val="1"/>
        </w:numPr>
        <w:bidi/>
        <w:spacing w:after="80"/>
        <w:jc w:val="right"/>
      </w:pPr>
      <w:r>
        <w:rPr>
          <w:rFonts w:ascii="Arial" w:cs="Arial" w:eastAsia="Arial" w:hAnsi="Arial"/>
          <w:rtl/>
        </w:rPr>
        <w:t xml:space="preserve">إجراء تقييم سريري فعلي بالتعاون مع أطباء جلدية مختصين قبل أي استخدام حقيقي.</w:t>
      </w:r>
    </w:p>
    <w:p>
      <w:pPr>
        <w:pStyle w:val="ListParagraph"/>
        <w:numPr>
          <w:ilvl w:val="0"/>
          <w:numId w:val="1"/>
        </w:numPr>
        <w:bidi/>
        <w:spacing w:after="80"/>
        <w:jc w:val="right"/>
      </w:pPr>
      <w:r>
        <w:rPr>
          <w:rFonts w:ascii="Arial" w:cs="Arial" w:eastAsia="Arial" w:hAnsi="Arial"/>
          <w:rtl/>
        </w:rPr>
        <w:t xml:space="preserve">الانتقال من قاعدة بيانات SQLite المحلية إلى قاعدة بيانات سحابية (مثل PostgreSQL) لدعم استخدام متعدد المستخدمين وبيئة إنتاج فعلية.</w:t>
      </w:r>
    </w:p>
    <w:p>
      <w:pPr>
        <w:pStyle w:val="ListParagraph"/>
        <w:numPr>
          <w:ilvl w:val="0"/>
          <w:numId w:val="1"/>
        </w:numPr>
        <w:bidi/>
        <w:spacing w:after="80"/>
        <w:jc w:val="right"/>
      </w:pPr>
      <w:r>
        <w:rPr>
          <w:rFonts w:ascii="Arial" w:cs="Arial" w:eastAsia="Arial" w:hAnsi="Arial"/>
          <w:rtl/>
        </w:rPr>
        <w:t xml:space="preserve">تطوير نسخة تطبيق جوّال (Mobile) لتسهيل الاستخدام الميداني.</w:t>
      </w:r>
    </w:p>
    <w:p>
      <w:pPr>
        <w:pStyle w:val="ListParagraph"/>
        <w:numPr>
          <w:ilvl w:val="0"/>
          <w:numId w:val="1"/>
        </w:numPr>
        <w:bidi/>
        <w:spacing w:after="80"/>
        <w:jc w:val="right"/>
      </w:pPr>
      <w:r>
        <w:rPr>
          <w:rFonts w:ascii="Arial" w:cs="Arial" w:eastAsia="Arial" w:hAnsi="Arial"/>
          <w:rtl/>
        </w:rPr>
        <w:t xml:space="preserve">توسيع النظام مستقبلاً ليشمل أمراضاً جلدية أخرى غير مقتصرة على الفئات السبع الحالية.</w:t>
      </w:r>
    </w:p>
    <w:p>
      <w:pPr>
        <w:pStyle w:val="ListParagraph"/>
        <w:numPr>
          <w:ilvl w:val="0"/>
          <w:numId w:val="1"/>
        </w:numPr>
        <w:bidi/>
        <w:spacing w:after="80"/>
        <w:jc w:val="right"/>
      </w:pPr>
      <w:r>
        <w:rPr>
          <w:rFonts w:ascii="Arial" w:cs="Arial" w:eastAsia="Arial" w:hAnsi="Arial"/>
          <w:rtl/>
        </w:rPr>
        <w:t xml:space="preserve">توسيع حجم بيانات التدريب، إما بمصادر إضافية (ISIC 2019/2020) أو بجمع بيانات محلية بالتعاون مع جهات طبية.</w:t>
      </w:r>
    </w:p>
    <w:p>
      <w:pPr>
        <w:pStyle w:val="ListParagraph"/>
        <w:numPr>
          <w:ilvl w:val="0"/>
          <w:numId w:val="1"/>
        </w:numPr>
        <w:bidi/>
        <w:spacing w:after="80"/>
        <w:jc w:val="right"/>
      </w:pPr>
      <w:r>
        <w:rPr>
          <w:rFonts w:ascii="Arial" w:cs="Arial" w:eastAsia="Arial" w:hAnsi="Arial"/>
          <w:rtl/>
        </w:rPr>
        <w:t xml:space="preserve">إجراء تقييم سريري فعلي بالتعاون مع أطباء جلدية مختصين قبل أي استخدام حقيقي.</w:t>
      </w:r>
    </w:p>
    <w:p>
      <w:pPr>
        <w:pStyle w:val="ListParagraph"/>
        <w:numPr>
          <w:ilvl w:val="0"/>
          <w:numId w:val="1"/>
        </w:numPr>
        <w:bidi/>
        <w:spacing w:after="80"/>
        <w:jc w:val="right"/>
      </w:pPr>
      <w:r>
        <w:rPr>
          <w:rFonts w:ascii="Arial" w:cs="Arial" w:eastAsia="Arial" w:hAnsi="Arial"/>
          <w:rtl/>
        </w:rPr>
        <w:t xml:space="preserve">الانتقال من قاعدة بيانات SQLite المحلية إلى قاعدة بيانات سحابية (مثل PostgreSQL) لدعم استخدام متعدد المستخدمين وبيئة إنتاج فعلية.</w:t>
      </w:r>
    </w:p>
    <w:p>
      <w:pPr>
        <w:pStyle w:val="ListParagraph"/>
        <w:numPr>
          <w:ilvl w:val="0"/>
          <w:numId w:val="1"/>
        </w:numPr>
        <w:bidi/>
        <w:spacing w:after="80"/>
        <w:jc w:val="right"/>
      </w:pPr>
      <w:r>
        <w:rPr>
          <w:rFonts w:ascii="Arial" w:cs="Arial" w:eastAsia="Arial" w:hAnsi="Arial"/>
          <w:rtl/>
        </w:rPr>
        <w:t xml:space="preserve">تطوير نسخة تطبيق جوّال (Mobile) لتسهيل الاستخدام الميداني.</w:t>
      </w:r>
    </w:p>
    <w:p>
      <w:pPr>
        <w:pStyle w:val="ListParagraph"/>
        <w:numPr>
          <w:ilvl w:val="0"/>
          <w:numId w:val="1"/>
        </w:numPr>
        <w:bidi/>
        <w:spacing w:after="80"/>
        <w:jc w:val="right"/>
      </w:pPr>
      <w:r>
        <w:rPr>
          <w:rFonts w:ascii="Arial" w:cs="Arial" w:eastAsia="Arial" w:hAnsi="Arial"/>
          <w:rtl/>
        </w:rPr>
        <w:t xml:space="preserve">توسيع النظام مستقبلاً ليشمل أمراضاً جلدية أخرى غير مقتصرة على الفئات السبع الحالية.</w:t>
      </w:r>
    </w:p>
    <w:p>
      <w:pPr>
        <w:pStyle w:val="Heading1"/>
        <w:pageBreakBefore/>
        <w:bidi/>
        <w:spacing w:after="200" w:before="400"/>
        <w:jc w:val="right"/>
      </w:pPr>
      <w:r>
        <w:rPr>
          <w:rFonts w:ascii="Arial" w:cs="Arial" w:eastAsia="Arial" w:hAnsi="Arial"/>
          <w:b/>
          <w:bCs/>
          <w:rtl/>
        </w:rPr>
        <w:t xml:space="preserve">المراجع</w:t>
      </w:r>
    </w:p>
    <w:p>
      <w:pPr>
        <w:bidi w:val="false"/>
        <w:spacing w:after="160"/>
        <w:jc w:val="left"/>
      </w:pPr>
      <w:r>
        <w:rPr>
          <w:rFonts w:ascii="Arial" w:cs="Arial" w:eastAsia="Arial" w:hAnsi="Arial"/>
        </w:rPr>
        <w:t xml:space="preserve">Tschandl, P., Rosendahl, C., &amp; Kittler, H. (2018). The HAM10000 dataset, a large collection of multi-source dermatoscopic images of common pigmented skin lesions. Scientific Data, 5, 180161.  </w:t>
      </w:r>
      <w:hyperlink w:history="1" r:id="rId_lqvvhmhsznebsbaxhcih">
        <w:r>
          <w:rPr>
            <w:rFonts w:ascii="Arial" w:cs="Arial" w:eastAsia="Arial" w:hAnsi="Arial"/>
            <w:color w:val="0563C1"/>
            <w:u w:val="single"/>
          </w:rPr>
          <w:t xml:space="preserve">https://doi.org/10.1038/sdata.2018.161</w:t>
        </w:r>
      </w:hyperlink>
    </w:p>
    <w:p>
      <w:pPr>
        <w:bidi w:val="false"/>
        <w:spacing w:after="160"/>
        <w:jc w:val="left"/>
      </w:pPr>
      <w:r>
        <w:rPr>
          <w:rFonts w:ascii="Arial" w:cs="Arial" w:eastAsia="Arial" w:hAnsi="Arial"/>
        </w:rPr>
        <w:t xml:space="preserve">SkinCancerNet: Automated Classification of Skin Lesion Using Deep Transfer Learning Method. Traitement du Signal (IIETA).  </w:t>
      </w:r>
      <w:hyperlink w:history="1" r:id="rIdt6hdffdcier-qca1tkqsm">
        <w:r>
          <w:rPr>
            <w:rFonts w:ascii="Arial" w:cs="Arial" w:eastAsia="Arial" w:hAnsi="Arial"/>
            <w:color w:val="0563C1"/>
            <w:u w:val="single"/>
          </w:rPr>
          <w:t xml:space="preserve">https://www.iieta.org/journals/ts/paper/10.18280/ts.400128</w:t>
        </w:r>
      </w:hyperlink>
    </w:p>
    <w:p>
      <w:pPr>
        <w:bidi w:val="false"/>
        <w:spacing w:after="160"/>
        <w:jc w:val="left"/>
      </w:pPr>
      <w:r>
        <w:rPr>
          <w:rFonts w:ascii="Arial" w:cs="Arial" w:eastAsia="Arial" w:hAnsi="Arial"/>
        </w:rPr>
        <w:t xml:space="preserve">Skin Cancer Detection Using Transfer Learning and Deep Attention Mechanisms. PMC.  </w:t>
      </w:r>
      <w:hyperlink w:history="1" r:id="rIdyd89u6nqfniwepfx8ehav">
        <w:r>
          <w:rPr>
            <w:rFonts w:ascii="Arial" w:cs="Arial" w:eastAsia="Arial" w:hAnsi="Arial"/>
            <w:color w:val="0563C1"/>
            <w:u w:val="single"/>
          </w:rPr>
          <w:t xml:space="preserve">https://pmc.ncbi.nlm.nih.gov/articles/PMC11720014/</w:t>
        </w:r>
      </w:hyperlink>
    </w:p>
    <w:p>
      <w:pPr>
        <w:bidi w:val="false"/>
        <w:spacing w:after="160"/>
        <w:jc w:val="left"/>
      </w:pPr>
      <w:r>
        <w:rPr>
          <w:rFonts w:ascii="Arial" w:cs="Arial" w:eastAsia="Arial" w:hAnsi="Arial"/>
        </w:rPr>
        <w:t xml:space="preserve">Achieving high-accuracy skin cancer classification with deep learning optimized by ant colony algorithm. Journal of Electrical Systems and Information Technology, Springer Nature.  </w:t>
      </w:r>
      <w:hyperlink w:history="1" r:id="rIdj4z8lbh-4mxitawv_v_-2">
        <w:r>
          <w:rPr>
            <w:rFonts w:ascii="Arial" w:cs="Arial" w:eastAsia="Arial" w:hAnsi="Arial"/>
            <w:color w:val="0563C1"/>
            <w:u w:val="single"/>
          </w:rPr>
          <w:t xml:space="preserve">https://link.springer.com/article/10.1186/s43067-025-00243-8</w:t>
        </w:r>
      </w:hyperlink>
    </w:p>
    <w:p>
      <w:pPr>
        <w:bidi w:val="false"/>
        <w:spacing w:after="160"/>
        <w:jc w:val="left"/>
      </w:pPr>
      <w:r>
        <w:rPr>
          <w:rFonts w:ascii="Arial" w:cs="Arial" w:eastAsia="Arial" w:hAnsi="Arial"/>
        </w:rPr>
        <w:t xml:space="preserve">Skin Lesion Classification Using a Soft Voting Ensemble of Convolutional Neural Networks. arXiv.  </w:t>
      </w:r>
      <w:hyperlink w:history="1" r:id="rIdajbdmulzdvi46_w28xkrw">
        <w:r>
          <w:rPr>
            <w:rFonts w:ascii="Arial" w:cs="Arial" w:eastAsia="Arial" w:hAnsi="Arial"/>
            <w:color w:val="0563C1"/>
            <w:u w:val="single"/>
          </w:rPr>
          <w:t xml:space="preserve">https://arxiv.org/pdf/2512.20431</w:t>
        </w:r>
      </w:hyperlink>
    </w:p>
    <w:p>
      <w:pPr>
        <w:bidi w:val="false"/>
        <w:spacing w:after="160"/>
        <w:jc w:val="left"/>
      </w:pPr>
      <w:r>
        <w:rPr>
          <w:rFonts w:ascii="Arial" w:cs="Arial" w:eastAsia="Arial" w:hAnsi="Arial"/>
        </w:rPr>
        <w:t xml:space="preserve">Skin Cancer Classification: Hybrid CNN-Transformer Models with KAN-Based Fusion. arXiv.  </w:t>
      </w:r>
      <w:hyperlink w:history="1" r:id="rIdn8io3byrp74jpb96farif">
        <w:r>
          <w:rPr>
            <w:rFonts w:ascii="Arial" w:cs="Arial" w:eastAsia="Arial" w:hAnsi="Arial"/>
            <w:color w:val="0563C1"/>
            <w:u w:val="single"/>
          </w:rPr>
          <w:t xml:space="preserve">https://arxiv.org/pdf/2508.12484</w:t>
        </w:r>
      </w:hyperlink>
    </w:p>
    <w:p>
      <w:pPr>
        <w:bidi w:val="false"/>
        <w:spacing w:after="160"/>
        <w:jc w:val="left"/>
      </w:pPr>
      <w:r>
        <w:rPr>
          <w:rFonts w:ascii="Arial" w:cs="Arial" w:eastAsia="Arial" w:hAnsi="Arial"/>
        </w:rPr>
        <w:t xml:space="preserve">A Multi-level ensemble approach for skin lesion classification using Customized Transfer Learning with Triple Attention. PMC.  </w:t>
      </w:r>
      <w:hyperlink w:history="1" r:id="rId9yljepknyz_uonde1folj">
        <w:r>
          <w:rPr>
            <w:rFonts w:ascii="Arial" w:cs="Arial" w:eastAsia="Arial" w:hAnsi="Arial"/>
            <w:color w:val="0563C1"/>
            <w:u w:val="single"/>
          </w:rPr>
          <w:t xml:space="preserve">https://www.ncbi.nlm.nih.gov/pmc/articles/PMC11500880/</w:t>
        </w:r>
      </w:hyperlink>
    </w:p>
    <w:p>
      <w:pPr>
        <w:bidi w:val="false"/>
        <w:spacing w:after="160"/>
        <w:jc w:val="left"/>
      </w:pPr>
      <w:r>
        <w:rPr>
          <w:rFonts w:ascii="Arial" w:cs="Arial" w:eastAsia="Arial" w:hAnsi="Arial"/>
        </w:rPr>
        <w:t xml:space="preserve">TensorFlow: An end-to-end open source machine learning platform.  </w:t>
      </w:r>
      <w:hyperlink w:history="1" r:id="rIdcbpjjrwshkcodkl-f226f">
        <w:r>
          <w:rPr>
            <w:rFonts w:ascii="Arial" w:cs="Arial" w:eastAsia="Arial" w:hAnsi="Arial"/>
            <w:color w:val="0563C1"/>
            <w:u w:val="single"/>
          </w:rPr>
          <w:t xml:space="preserve">https://www.tensorflow.org</w:t>
        </w:r>
      </w:hyperlink>
    </w:p>
    <w:p>
      <w:pPr>
        <w:bidi w:val="false"/>
        <w:spacing w:after="160"/>
        <w:jc w:val="left"/>
      </w:pPr>
      <w:r>
        <w:rPr>
          <w:rFonts w:ascii="Arial" w:cs="Arial" w:eastAsia="Arial" w:hAnsi="Arial"/>
        </w:rPr>
        <w:t xml:space="preserve">Streamlit Documentation.  </w:t>
      </w:r>
      <w:hyperlink w:history="1" r:id="rIdl_8guhzxjv83fzu6uso5d">
        <w:r>
          <w:rPr>
            <w:rFonts w:ascii="Arial" w:cs="Arial" w:eastAsia="Arial" w:hAnsi="Arial"/>
            <w:color w:val="0563C1"/>
            <w:u w:val="single"/>
          </w:rPr>
          <w:t xml:space="preserve">https://docs.streamlit.io</w:t>
        </w:r>
      </w:hyperlink>
    </w:p>
    <w:p>
      <w:pPr>
        <w:bidi w:val="false"/>
        <w:spacing w:after="160"/>
        <w:jc w:val="left"/>
      </w:pPr>
      <w:r>
        <w:rPr>
          <w:rFonts w:ascii="Arial" w:cs="Arial" w:eastAsia="Arial" w:hAnsi="Arial"/>
        </w:rPr>
        <w:t xml:space="preserve">Kaggle: Skin Cancer MNIST: HAM10000 Dataset.  </w:t>
      </w:r>
      <w:hyperlink w:history="1" r:id="rIdidjbztav2n98a_ac9cmja">
        <w:r>
          <w:rPr>
            <w:rFonts w:ascii="Arial" w:cs="Arial" w:eastAsia="Arial" w:hAnsi="Arial"/>
            <w:color w:val="0563C1"/>
            <w:u w:val="single"/>
          </w:rPr>
          <w:t xml:space="preserve">https://www.kaggle.com/datasets/kmader/skin-cancer-mnist-ham10000</w:t>
        </w:r>
      </w:hyperlink>
    </w:p>
    <w:p>
      <w:pPr>
        <w:pStyle w:val="Heading1"/>
        <w:pageBreakBefore/>
        <w:bidi/>
        <w:spacing w:after="200" w:before="400"/>
        <w:jc w:val="right"/>
      </w:pPr>
      <w:r>
        <w:rPr>
          <w:rFonts w:ascii="Arial" w:cs="Arial" w:eastAsia="Arial" w:hAnsi="Arial"/>
          <w:b/>
          <w:bCs/>
          <w:rtl/>
        </w:rPr>
        <w:t xml:space="preserve">الملاحق</w:t>
      </w:r>
    </w:p>
    <w:p>
      <w:pPr>
        <w:pStyle w:val="Heading2"/>
        <w:bidi/>
        <w:spacing w:after="150" w:before="300"/>
        <w:jc w:val="right"/>
      </w:pPr>
      <w:r>
        <w:rPr>
          <w:rFonts w:ascii="Arial" w:cs="Arial" w:eastAsia="Arial" w:hAnsi="Arial"/>
          <w:b/>
          <w:bCs/>
          <w:rtl/>
        </w:rPr>
        <w:t xml:space="preserve">الملحق أ: كود إنشاء قاعدة البيانات</w:t>
      </w:r>
    </w:p>
    <w:p>
      <w:pPr>
        <w:bidi/>
        <w:spacing w:after="160" w:line="300"/>
        <w:jc w:val="right"/>
      </w:pPr>
      <w:r>
        <w:rPr>
          <w:rFonts w:ascii="Arial" w:cs="Arial" w:eastAsia="Arial" w:hAnsi="Arial"/>
          <w:rtl/>
        </w:rPr>
        <w:t xml:space="preserve">السكربت الكامل لإنشاء الجداول التسعة موجود ضمن ملفات المشروع بالمسار: database/create_db.py، ومرفق كملف منفصل ضمن حزمة المشروع المقدَّمة.</w:t>
      </w:r>
    </w:p>
    <w:p>
      <w:pPr>
        <w:pStyle w:val="Heading2"/>
        <w:bidi/>
        <w:spacing w:after="150" w:before="300"/>
        <w:jc w:val="right"/>
      </w:pPr>
      <w:r>
        <w:rPr>
          <w:rFonts w:ascii="Arial" w:cs="Arial" w:eastAsia="Arial" w:hAnsi="Arial"/>
          <w:b/>
          <w:bCs/>
          <w:rtl/>
        </w:rPr>
        <w:t xml:space="preserve">الملحق ب: مخطط علاقات الكيانات (ERD)</w:t>
      </w:r>
    </w:p>
    <w:p>
      <w:pPr>
        <w:bidi/>
        <w:spacing w:after="160" w:line="300"/>
        <w:jc w:val="right"/>
      </w:pPr>
      <w:r>
        <w:rPr>
          <w:rFonts w:ascii="Arial" w:cs="Arial" w:eastAsia="Arial" w:hAnsi="Arial"/>
          <w:rtl/>
        </w:rPr>
        <w:t xml:space="preserve">مخطط ERD الكامل لقاعدة البيانات (9 جداول، مع تفاصيل العلاقات والحقول) مرفق كملف عرض تقديمي منفصل: docs/database_ERD.pptx</w:t>
      </w:r>
    </w:p>
    <w:p>
      <w:pPr>
        <w:pStyle w:val="Heading2"/>
        <w:bidi/>
        <w:spacing w:after="150" w:before="300"/>
        <w:jc w:val="right"/>
      </w:pPr>
      <w:r>
        <w:rPr>
          <w:rFonts w:ascii="Arial" w:cs="Arial" w:eastAsia="Arial" w:hAnsi="Arial"/>
          <w:b/>
          <w:bCs/>
          <w:rtl/>
        </w:rPr>
        <w:t xml:space="preserve">الملحق ج: دفتر التدريب الكامل (Google Colab)</w:t>
      </w:r>
    </w:p>
    <w:p>
      <w:pPr>
        <w:bidi/>
        <w:spacing w:after="160" w:line="300"/>
        <w:jc w:val="right"/>
      </w:pPr>
      <w:r>
        <w:rPr>
          <w:rFonts w:ascii="Arial" w:cs="Arial" w:eastAsia="Arial" w:hAnsi="Arial"/>
          <w:rtl/>
        </w:rPr>
        <w:t xml:space="preserve">دفتر Colab الكامل بكل خلاياه (تحميل البيانات، الاستكشاف، تجربتي MobileNetV2 وEfficientNetB0، التقييم) مرفق كملف منفصل: colab/train_ham10000_colab.ipynb</w:t>
      </w:r>
    </w:p>
    <w:p>
      <w:pPr>
        <w:pStyle w:val="Heading2"/>
        <w:bidi/>
        <w:spacing w:after="150" w:before="300"/>
        <w:jc w:val="right"/>
      </w:pPr>
      <w:r>
        <w:rPr>
          <w:rFonts w:ascii="Arial" w:cs="Arial" w:eastAsia="Arial" w:hAnsi="Arial"/>
          <w:b/>
          <w:bCs/>
          <w:rtl/>
        </w:rPr>
        <w:t xml:space="preserve">الملحق د: وثيقة تحليل النظام التفصيلية</w:t>
      </w:r>
    </w:p>
    <w:p>
      <w:pPr>
        <w:bidi/>
        <w:spacing w:after="160" w:line="300"/>
        <w:jc w:val="right"/>
      </w:pPr>
      <w:r>
        <w:rPr>
          <w:rFonts w:ascii="Arial" w:cs="Arial" w:eastAsia="Arial" w:hAnsi="Arial"/>
          <w:rtl/>
        </w:rPr>
        <w:t xml:space="preserve">وثيقة منفصلة تغطي تحليل النظام وتصميم قاعدة البيانات بتفصيل إضافي: docs/system_analysis.docx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righ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lqvvhmhsznebsbaxhcih" Type="http://schemas.openxmlformats.org/officeDocument/2006/relationships/hyperlink" Target="https://doi.org/10.1038/sdata.2018.161" TargetMode="External"/><Relationship Id="rIdt6hdffdcier-qca1tkqsm" Type="http://schemas.openxmlformats.org/officeDocument/2006/relationships/hyperlink" Target="https://www.iieta.org/journals/ts/paper/10.18280/ts.400128" TargetMode="External"/><Relationship Id="rIdyd89u6nqfniwepfx8ehav" Type="http://schemas.openxmlformats.org/officeDocument/2006/relationships/hyperlink" Target="https://pmc.ncbi.nlm.nih.gov/articles/PMC11720014/" TargetMode="External"/><Relationship Id="rIdj4z8lbh-4mxitawv_v_-2" Type="http://schemas.openxmlformats.org/officeDocument/2006/relationships/hyperlink" Target="https://link.springer.com/article/10.1186/s43067-025-00243-8" TargetMode="External"/><Relationship Id="rIdajbdmulzdvi46_w28xkrw" Type="http://schemas.openxmlformats.org/officeDocument/2006/relationships/hyperlink" Target="https://arxiv.org/pdf/2512.20431" TargetMode="External"/><Relationship Id="rIdn8io3byrp74jpb96farif" Type="http://schemas.openxmlformats.org/officeDocument/2006/relationships/hyperlink" Target="https://arxiv.org/pdf/2508.12484" TargetMode="External"/><Relationship Id="rId9yljepknyz_uonde1folj" Type="http://schemas.openxmlformats.org/officeDocument/2006/relationships/hyperlink" Target="https://www.ncbi.nlm.nih.gov/pmc/articles/PMC11500880/" TargetMode="External"/><Relationship Id="rIdcbpjjrwshkcodkl-f226f" Type="http://schemas.openxmlformats.org/officeDocument/2006/relationships/hyperlink" Target="https://www.tensorflow.org" TargetMode="External"/><Relationship Id="rIdl_8guhzxjv83fzu6uso5d" Type="http://schemas.openxmlformats.org/officeDocument/2006/relationships/hyperlink" Target="https://docs.streamlit.io" TargetMode="External"/><Relationship Id="rIdidjbztav2n98a_ac9cmja" Type="http://schemas.openxmlformats.org/officeDocument/2006/relationships/hyperlink" Target="https://www.kaggle.com/datasets/kmader/skin-cancer-mnist-ham10000"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2026-08-28T11:29:10.468Z</dcterms:created>
  <dcterms:modified xsi:type="dcterms:W3CDTF">2026-08-28T11:29:10.468Z</dcterms:modified>
</cp:coreProperties>
</file>

<file path=docProps/custom.xml><?xml version="1.0" encoding="utf-8"?>
<Properties xmlns="http://schemas.openxmlformats.org/officeDocument/2006/custom-properties" xmlns:vt="http://schemas.openxmlformats.org/officeDocument/2006/docPropsVTypes"/>
</file>