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 Recent umbrella-review evidence also indicates that digital health interventions can improve lifestyle behaviours, underscoring the practical importance of the information environments through which people encounter exercise advice (Singh et al., 2024).</w:t>
      </w:r>
    </w:p>
    <w:p/>
    <w:p>
      <w:pPr>
        <w:spacing w:line="360" w:lineRule="auto"/>
        <w:jc w:val="both"/>
      </w:pPr>
      <w:r>
        <w:rPr>
          <w:rFonts w:ascii="Times New Roman" w:hAnsi="Times New Roman"/>
          <w:sz w:val="24"/>
        </w:rPr>
        <w:t>Recent evidence syntheses confirm that online health information seeking is now a routine part of health management rather than an exceptional behaviour. Jia et al. (2021), in a systematic review of online health information seeking behaviour, concluded that people turn to digital sources because of convenience, speed, anonymity, and the perceived usefulness of web-based information, while patterns of use remain shaped by digital access, trust, and perceived health need. Public-sector communication has also become increasingly digital: Balogun et al. (2023) found that public health agencies relied heavily on social media during pandemics for information dissemination, risk communication, and public engagement, while Afful-Dadzie et al. (2023) highlighted persistent concerns about the quality and credibility of health information circulating through social-media channels.</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ever using at least one social media site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increased access to digital health information has not been matched by uniformly strong appraisal skills. A recent systematic review and meta-analysis found that eHealth literacy is positively associated with health-related behaviours, indicating that people with stronger digital health appraisal skills are better positioned to act on health information constructively (Kim et al., 2023). Complementary recent syntheses show that eHealth literacy levels vary substantially across populations and are shaped by age, education, and digital access, leaving many users vulnerable when platforms prioritise visibility and engagement over reliability (Jiang et al., 2024; Hua et al., 2025).</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Recent research has refined what lay audiences and patients regard as credible online health information. Daraz et al. (2024) found that people assess credibility using visible signals such as identifiable authorship, transparent sourcing, currency, balance, and institutional trustworthiness. Mohamed et al. (2024) further showed that interventions designed to improve laypeople's ability to identify trustworthy digital health information increasingly focus on strengthening these practical appraisal skills. This contemporary literature reinforces the importance of user-visible quality indicators when evaluating physical activity information across digital platforms.</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spacing w:line="360" w:lineRule="auto"/>
        <w:jc w:val="both"/>
      </w:pPr>
      <w:r>
        <w:rPr>
          <w:rFonts w:ascii="Times New Roman" w:hAnsi="Times New Roman"/>
          <w:sz w:val="24"/>
        </w:rPr>
        <w:t>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behaviour, especially where uncertainty, risks, and benefits of exercise recommendations are concerned.</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remains highly variable despite the perceived stability of text-based web content. A 2023 systematic review of online nutrition-related information found recurring problems with completeness, sourcing, and accuracy across consumer-facing websites, even when content purported to summarise evidence-based guidance (Denniss et al., 2023). In parallel, recent methodological reviews note substantial variation in how online health information quality is assessed, underscoring the need for transparent and reproducible evaluation criteria when comparing digital sources (Baqraf et al., 2023; Li et al., 2025). These findings suggest that traditional websites may still outperform social media on average, but they should not be assumed to be uniformly trustworthy.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recent years. A 2025 systematic review concluded that social media can shape health behaviours through information exposure, social reinforcement, and peer modelling, but also amplify harmful or misleading narratives when engagement incentives dominate (Paul &amp; Headley-Johnson, 2025). Likewise, Afful-Dadzie et al. (2023) found that credibility, completeness, and source transparency remain persistent weaknesses across health communication on social media, despite the reach and accessibility of these platforms.</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(Rodriguez-Rodriguez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creates commercial and visibility incentives that may conflict with evidence-based health communication. Recent systematic reviews of wellness and physical-activity misinformation on social media indicate that emotionally engaging, simplified, and aspirational messages are often rewarded over well-sourced guidance, especially in lifestyle domains closely tied to identity and appearance (Li &amp; Ye, 2025; Thomas et al., 2025).</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Recent methodological reviews show that video-based health information studies often combine DISCERN with complementary overall-quality instruments such as the Global Quality Scale, but they also document heterogeneous scoring practices and uneven evidence for measurement properties across tools and platforms (Osman et al., 2022; Li et al., 2025). This heterogeneity is important when interpreting cross-study comparisons of video content quality.</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misinformation (Liu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(Osman et al., 2022; Li et al., 2024). However, the proportion of health content created by qualified professionals varies dramatically across platforms. On TikTok, medically credentialed creators appear to represent only a minority of health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Recent evidence indicates that health misinformation on social media can erode public trust in healthcare and is especially prevalent in wellness and lifestyle domains, where highly engaging content often circulates faster than well-sourced material (Stimpson et al., 2025; Li &amp; Ye, 2025). In the physical-activity domain specifically, Thomas et al. (2025) concluded that misinformation is widespread across social media platforms and highlighted the role of platform affordances in amplifying questionable exercise advice.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