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after="24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8"/>
        </w:rPr>
        <w:t>Appendix C: Data Summary Tables</w:t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C1. DISCERN Total Score Descriptive Statistics by Platform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SD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Q1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Q3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Min</w:t>
            </w:r>
          </w:p>
        </w:tc>
        <w:tc>
          <w:tcPr>
            <w:tcW w:type="dxa" w:w="1003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Max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47.02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7.90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48.5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43.00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52.75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42.88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7.10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57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35.64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7.97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31.00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57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28.98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6.82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27.5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34.00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52</w:t>
            </w:r>
          </w:p>
        </w:tc>
      </w:tr>
      <w:tr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Overall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38.68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10.16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38.0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003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64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C2. DISCERN Quality Categories by Platform, n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Very Poor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Poor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Fair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Good</w:t>
            </w:r>
          </w:p>
        </w:tc>
        <w:tc>
          <w:tcPr>
            <w:tcW w:type="dxa" w:w="1504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Excellent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 (18%)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22 (44%)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 (36%)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 (2%)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 (32%)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 (48%)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 (20%)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 (12.8%)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26 (55.3%)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13 (27.7%)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 (4.3%)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  <w:tr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 (42%)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 (50%)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 (6%)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 (2%)</w:t>
            </w:r>
          </w:p>
        </w:tc>
        <w:tc>
          <w:tcPr>
            <w:tcW w:type="dxa" w:w="1504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 (0%)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Note. Categories: Very Poor (16–26), Poor (27–38), Fair (39–50), Good (51–62), Excellent (63–80) (Sun et al., 2023).</w:t>
      </w:r>
    </w:p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C3. Pairwise Platform Comparisons (Mann-Whitney U, Bonferroni-Adjusted)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Comparison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U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 (adjusted)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r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YouTube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1646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.038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-0.316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TikTok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1972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-0.678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2364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-0.891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vs TikTok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1775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-0.511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2313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-0.850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vs Instagram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1740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-0.480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C4. JAMA Benchmark Compliance by Platform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Criterion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Instagram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Authorship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29.8%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Attribution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Disclosure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12.8%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0%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Currency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68%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100%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C5. Inter-Rater Reliability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Measure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Statistic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Interpretation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DISCERN Total (ICC[3,1])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0.932 (95% CI [0.870, 0.960])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Excellent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Authorship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0.719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Substantial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Attribution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0.686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Substantial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Disclosure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0.305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Fair (kappa paradox)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JAMA Currency (kappa)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0.215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Fair (kappa paradox)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C6. Spearman Correlations Between Engagement Metrics and DISCERN Scores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Metric / Platform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rho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</w:t>
            </w:r>
          </w:p>
        </w:tc>
        <w:tc>
          <w:tcPr>
            <w:tcW w:type="dxa" w:w="2256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Interpretation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Views (overall, n=97)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-0.044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.669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Negligible, 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Likes (overall, n=147)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0.284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Weak positive (confounded)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Comments (overall, n=147)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0.371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&lt; .001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Moderate positive (confounded)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views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-0.340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.016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Significant negative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-0.286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.044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Significant negative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views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-0.057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.702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0.109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.467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 likes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-0.174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.226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ns</w:t>
            </w:r>
          </w:p>
        </w:tc>
      </w:tr>
      <w:tr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Note</w:t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56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Overall likes/comments confounded; YouTube shows real negative correlations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C7. DISCERN Section Scores by Platform (Median, IQR)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1 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1 IQR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2 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Section 2 IQR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23–29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16–21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21–27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14–18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17–22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11–16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13–18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9–13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C8. DISCERN Scores by Creator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Creator Type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3009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 DISCERN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Healthcare Professional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45.0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Certified Fitness Professional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39.5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Fitness Influencer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38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36.0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General User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33.0</w:t>
            </w:r>
          </w:p>
        </w:tc>
      </w:tr>
      <w:tr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Organisation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84</w:t>
            </w:r>
          </w:p>
        </w:tc>
        <w:tc>
          <w:tcPr>
            <w:tcW w:type="dxa" w:w="3009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39.0</w:t>
            </w:r>
          </w:p>
        </w:tc>
      </w:tr>
    </w:tbl>
    <w:p>
      <w:pPr>
        <w:spacing w:line="360" w:lineRule="auto" w:after="12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</w:r>
    </w:p>
    <w:p>
      <w:pPr>
        <w:pStyle w:val="Heading2"/>
        <w:spacing w:line="360" w:lineRule="auto" w:after="200" w:before="0"/>
        <w:jc w:val="both"/>
      </w:pPr>
      <w:r>
        <w:rPr>
          <w:rFonts w:ascii="Times New Roman" w:hAnsi="Times New Roman" w:cs="Times New Roman"/>
          <w:b/>
          <w:i w:val="0"/>
          <w:color w:val="000000"/>
          <w:sz w:val="26"/>
        </w:rPr>
        <w:t>Table C9. DISCERN Scores by Content Format (= Platform)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Format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Platform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Mdn</w:t>
            </w:r>
          </w:p>
        </w:tc>
        <w:tc>
          <w:tcPr>
            <w:tcW w:type="dxa" w:w="1805"/>
            <w:shd w:fill="D9E2F3" w:val="clear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000000"/>
                <w:sz w:val="20"/>
              </w:rPr>
              <w:t>M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Text Article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Website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48.5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47.0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Long Video (&gt;5 min)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42.9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Short Video (&lt;60 s)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TikTok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47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35.6</w:t>
            </w:r>
          </w:p>
        </w:tc>
      </w:tr>
      <w:tr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Carousel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Instagram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50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27.5</w:t>
            </w:r>
          </w:p>
        </w:tc>
        <w:tc>
          <w:tcPr>
            <w:tcW w:type="dxa" w:w="1805"/>
          </w:tcPr>
          <w:p>
            <w:pPr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0"/>
              </w:rPr>
              <w:t>29.0</w:t>
            </w:r>
          </w:p>
        </w:tc>
      </w:tr>
    </w:tbl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