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By 2021, 72% of U.S. adults reported ever using at least one social media site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spacing w:line="360" w:lineRule="auto"/>
        <w:jc w:val="both"/>
      </w:pPr>
      <w:r>
        <w:rPr>
          <w:rFonts w:ascii="Times New Roman" w:hAnsi="Times New Roman"/>
          <w:sz w:val="24"/>
        </w:rPr>
        <w:t>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behaviour, especially where uncertainty, risks, and benefits of exercise recommendations are concerned.</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(Rodriguez-Rodriguez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misinformation (Liu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