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APPENDIX A: DISCERN INSTRUMENT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DISCERN instrument (Charnock et al., 1999) is a validated tool for assessing the quality of written consumer health information. It consists of 16 questions across three sections, each scored on a 5-point Likert scale (1 = Definitely No to 5 = Definitely Yes). The instrument was originally designed for patient information leaflets but has been widely adapted for online health content assessment.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Section 1: Reliability of the Publication (Questions 1–8)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Q1: Are the aims clear?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publication clearly state what it is about and what topics will be covered?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Q2: Does it achieve its aims?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deliver on the stated purpose?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Q3: Is it relevant?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Is the information relevant to the target audience?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Q4: Is it clear what sources of information were used?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Are references, sources, or evidence cited?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Q5: Is it clear when the information was produced?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Is the date of creation or last update stated?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Q6: Is it balanced and unbiased?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present information objectively, or is it one-sided?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Q7: Does it provide details of additional sources of support?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Are links to further reading, helplines, or professional resources provided?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Q8: Does it refer to areas of uncertainty?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acknowledge limitations, uncertainties, or areas where evidence is lacking?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Section 2: Quality of Information on Treatment Choices (Questions 9–15)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Q9: Does it describe how each treatment works?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explain the mechanism or rationale behind recommended exercises or activities?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Q10: Does it describe the benefits of each treatment?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Are the expected benefits of the recommended physical activity clearly stated?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Q11: Does it describe the risks of each treatment?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Are potential risks, contraindications, or side effects of the recommended exercises discussed?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Q12: Does it describe what would happen if no treatment is used?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explain the consequences of physical inactivity?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Q13: Does it describe how treatment choices affect overall quality of life?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address how physical activity affects wellbeing beyond the specific condition?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Q14: Is it clear that there may be more than one possible treatment choice?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present multiple exercise options rather than a single approach?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Q15: Does it provide support for shared decision-making?</w:t>
      </w:r>
    </w:p>
    <w:p>
      <w:pPr>
        <w:spacing w:line="360" w:lineRule="auto"/>
        <w:ind w:left="720"/>
      </w:pPr>
      <w:r>
        <w:rPr>
          <w:rFonts w:ascii="Times New Roman" w:hAnsi="Times New Roman"/>
          <w:i/>
          <w:sz w:val="24"/>
        </w:rPr>
        <w:t>Does the content encourage consulting a professional or making personalised decisions?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Section 3: Overall Quality Rating (Question 16)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Q16: Based on the answers to all of the above questions, rate the overall quality of the publication as a source of information about treatment choices.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Scoring and Interpretation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Each question is scored from 1 (Definitely No) to 5 (Definitely Yes). The total score ranges from 16 to 80. The following categories are used for interpretation: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0"/>
              </w:rPr>
              <w:t>Score Range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0"/>
              </w:rPr>
              <w:t>Interpretation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16–26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Very Poor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Serious or extensive shortcomings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27–38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Poor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Potentially important but not serious shortcomings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39–50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Fair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Some shortcomings but not serious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51–62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Good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Minimal shortcomings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63–80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Excellent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sz w:val="20"/>
              </w:rPr>
              <w:t>Minimal shortcomings with additional features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