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professionals, with the majority originating from general users and non-medical influencers (Dinis-Oliveira, 2020).</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(Dos Santos et al., 2021). The platform's influencer culture, in which content creators build large followings and monetise 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 health content creators, with the majority being general users or non-medical influencers (Dinis-Oliveira, 2020). On Instagram, even creators with relevant academic qualifications rarely cite scientific evidence; Dos Santos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200 items (50 per platform) across traditional websites, YouTube, TikTok, and Instagram, applying both the DISCERN instrument and JAMA Benchmarks to assess physical activity information quality.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