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APPENDIX C: COMPLETE DATA SUMMARY TABLES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C.1 Sample Characteristics</w:t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C1. Creator Type Distribution by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Platform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Healthcare Prof.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Certified Fitness Prof.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Fitness Influencer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General User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Organisation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Website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39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29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Total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85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C2. DISCERN Total Score Descriptive Statistics by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Platform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Mean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SD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Median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Q1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Q3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Min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Max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b/>
                <w:sz w:val="20"/>
              </w:rPr>
              <w:t>IQR</w:t>
            </w:r>
          </w:p>
        </w:tc>
      </w:tr>
      <w:tr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Website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48.70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8.17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48.0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42.25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55.00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33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65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12.75</w:t>
            </w:r>
          </w:p>
        </w:tc>
      </w:tr>
      <w:tr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40.36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6.21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39.0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36.00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42.75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57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6.75</w:t>
            </w:r>
          </w:p>
        </w:tc>
      </w:tr>
      <w:tr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32.38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6.39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31.0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29.00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37.00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45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8.00</w:t>
            </w:r>
          </w:p>
        </w:tc>
      </w:tr>
      <w:tr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23.78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5.83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21.0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18.25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29.75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36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11.50</w:t>
            </w:r>
          </w:p>
        </w:tc>
      </w:tr>
      <w:tr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Overall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200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36.30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11.42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35.5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65</w:t>
            </w:r>
          </w:p>
        </w:tc>
        <w:tc>
          <w:tcPr>
            <w:tcW w:type="dxa" w:w="903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C3. DISCERN Quality Category Distribution by Platform (n and 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Platform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Very Poor n (%)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Poor n (%)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Fair n (%)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Good n (%)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Excellent n (%)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Website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 (8%)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23 (46%)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22 (44%)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 (2%)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23 (46%)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24 (48%)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 (6%)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7 (14%)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35 (70%)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8 (16%)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30 (60%)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20 (40%)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 (0%)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C4. JAMA Benchmark Compliance by Platform (% Yes)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Platform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Authorship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Attribution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Disclosure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Currency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Mean Total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Website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16%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68%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1.44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38%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16%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1.54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30%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14%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1.44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16%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4%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1.20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C.2 Pairwise Comparisons</w:t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C5. Pairwise Platform Comparisons for DISCERN Total (Mann-Whitney U with Bonferroni Correction)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imes New Roman" w:hAnsi="Times New Roman"/>
                <w:b/>
                <w:sz w:val="20"/>
              </w:rPr>
              <w:t>Comparison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b/>
                <w:sz w:val="20"/>
              </w:rPr>
              <w:t>U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b/>
                <w:sz w:val="20"/>
              </w:rPr>
              <w:t>p (adjusted)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b/>
                <w:sz w:val="20"/>
              </w:rPr>
              <w:t>Effect size (r)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b/>
                <w:sz w:val="20"/>
              </w:rPr>
              <w:t>Sig.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Website vs YouTube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1980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&lt;.0001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−0.584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Website vs TikTok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2348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&lt;.0001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−0.878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Website vs Instagram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2494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&lt;.0001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−0.995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YouTube vs TikTok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2030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&lt;.0001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−0.624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YouTube vs Instagram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2468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&lt;.0001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−0.974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TikTok vs Instagram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2051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&lt;.0001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−0.641</w:t>
            </w:r>
          </w:p>
        </w:tc>
        <w:tc>
          <w:tcPr>
            <w:tcW w:type="dxa" w:w="1805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/>
          <w:sz w:val="24"/>
        </w:rPr>
        <w:t>Note. *** p &lt; .001. Effect size r computed as Z / sqrt(N).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C.3 Engagement–Quality Correlations</w:t>
      </w:r>
    </w:p>
    <w:p>
      <w:pPr>
        <w:spacing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Table C6. Spearman Correlations Between Engagement Metrics and DISCERN Total by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Platform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Metric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rho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b/>
                <w:sz w:val="20"/>
              </w:rPr>
              <w:t>Sig.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Overall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Views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63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.017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.894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Overall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Likes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121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.549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&lt;.001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Overall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Comments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111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.520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&lt;.001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Views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−.352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.018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Likes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−.338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.023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YouTube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Comments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−.239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.127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Views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.522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.026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*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Likes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.475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.003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**</w:t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TikTok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Comments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.262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.094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Likes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−.038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.817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Instagram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Comments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.065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  <w:t>.747</w:t>
            </w:r>
          </w:p>
        </w:tc>
        <w:tc>
          <w:tcPr>
            <w:tcW w:type="dxa" w:w="150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/>
          <w:b w:val="0"/>
          <w:i/>
          <w:sz w:val="24"/>
        </w:rPr>
        <w:t>Note. * p &lt; .05, ** p &lt; .01, *** p &lt; .001.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