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C8FC8" w14:textId="77777777" w:rsidR="002B1580" w:rsidRDefault="002775B3">
      <w:pPr>
        <w:pStyle w:val="Heading1"/>
      </w:pPr>
      <w:r>
        <w:rPr>
          <w:rFonts w:ascii="Times New Roman" w:hAnsi="Times New Roman"/>
          <w:color w:val="000000"/>
        </w:rPr>
        <w:t>APPENDIX D: STATISTICAL ANALYSIS CODE</w:t>
      </w:r>
    </w:p>
    <w:p w14:paraId="4474DCB9" w14:textId="77777777" w:rsidR="002B1580" w:rsidRDefault="002B1580">
      <w:pPr>
        <w:jc w:val="both"/>
      </w:pPr>
    </w:p>
    <w:p w14:paraId="524482CB" w14:textId="77777777" w:rsidR="002B1580" w:rsidRDefault="002775B3">
      <w:pPr>
        <w:jc w:val="both"/>
      </w:pPr>
      <w:r>
        <w:t>The complete statistical analysis was conducted using Python 3.13 with the following packages: pandas, scipy, pingouin, scikit-posthocs, matplotlib, and seaborn. The full analysis script (run_analysis.py) is available in the project repository. Key analysis functions are summarised below.</w:t>
      </w:r>
    </w:p>
    <w:p w14:paraId="295A7A91" w14:textId="77777777" w:rsidR="002B1580" w:rsidRDefault="002B1580">
      <w:pPr>
        <w:jc w:val="both"/>
      </w:pPr>
    </w:p>
    <w:p w14:paraId="0F1CD7D5" w14:textId="77777777" w:rsidR="002B1580" w:rsidRDefault="002775B3">
      <w:pPr>
        <w:pStyle w:val="Heading2"/>
      </w:pPr>
      <w:r>
        <w:rPr>
          <w:rFonts w:ascii="Times New Roman" w:hAnsi="Times New Roman"/>
          <w:color w:val="000000"/>
        </w:rPr>
        <w:t>D.1 Software Environment</w:t>
      </w:r>
    </w:p>
    <w:p w14:paraId="6090C0F9" w14:textId="77777777" w:rsidR="002B1580" w:rsidRDefault="002775B3">
      <w:pPr>
        <w:pStyle w:val="ListBullet"/>
      </w:pPr>
      <w:r>
        <w:t>Python 3.13</w:t>
      </w:r>
    </w:p>
    <w:p w14:paraId="2C47EBF2" w14:textId="77777777" w:rsidR="002B1580" w:rsidRDefault="002775B3">
      <w:pPr>
        <w:pStyle w:val="ListBullet"/>
      </w:pPr>
      <w:r>
        <w:t>pandas 2.2.x — data manipulation</w:t>
      </w:r>
    </w:p>
    <w:p w14:paraId="5E33746F" w14:textId="77777777" w:rsidR="002B1580" w:rsidRDefault="002775B3">
      <w:pPr>
        <w:pStyle w:val="ListBullet"/>
      </w:pPr>
      <w:r>
        <w:t>scipy 1.14.x — Kruskal-Wallis H, Mann-Whitney U, Chi-square, Spearman correlation</w:t>
      </w:r>
    </w:p>
    <w:p w14:paraId="7706B823" w14:textId="77777777" w:rsidR="002B1580" w:rsidRDefault="002775B3">
      <w:pPr>
        <w:pStyle w:val="ListBullet"/>
      </w:pPr>
      <w:r>
        <w:t>pingouin 0.5.x — Intraclass Correlation Coefficient (ICC)</w:t>
      </w:r>
    </w:p>
    <w:p w14:paraId="57D3138B" w14:textId="77777777" w:rsidR="002B1580" w:rsidRDefault="002775B3">
      <w:pPr>
        <w:pStyle w:val="ListBullet"/>
      </w:pPr>
      <w:r>
        <w:t>scikit-posthocs 0.9.x — Dunn’s post-hoc test with Bonferroni correction</w:t>
      </w:r>
    </w:p>
    <w:p w14:paraId="57A1AD03" w14:textId="77777777" w:rsidR="002B1580" w:rsidRDefault="002775B3">
      <w:pPr>
        <w:pStyle w:val="ListBullet"/>
      </w:pPr>
      <w:r>
        <w:t>matplotlib 3.9.x + seaborn 0.13.x — figure generation</w:t>
      </w:r>
    </w:p>
    <w:p w14:paraId="70772D0B" w14:textId="77777777" w:rsidR="002B1580" w:rsidRDefault="002B1580">
      <w:pPr>
        <w:jc w:val="both"/>
      </w:pPr>
    </w:p>
    <w:p w14:paraId="270800D9" w14:textId="77777777" w:rsidR="002B1580" w:rsidRDefault="002775B3">
      <w:pPr>
        <w:pStyle w:val="Heading2"/>
      </w:pPr>
      <w:r>
        <w:rPr>
          <w:rFonts w:ascii="Times New Roman" w:hAnsi="Times New Roman"/>
          <w:color w:val="000000"/>
        </w:rPr>
        <w:t>D.2 Key Statistical Tests</w:t>
      </w:r>
    </w:p>
    <w:p w14:paraId="7915566D" w14:textId="77777777" w:rsidR="002B1580" w:rsidRDefault="002775B3">
      <w:r>
        <w:rPr>
          <w:b/>
        </w:rPr>
        <w:t xml:space="preserve">Inter-rater reliability. </w:t>
      </w:r>
      <w:r>
        <w:t>ICC(3,1) computed via pingouin.intraclass_corr() for DISCERN total scores. Cohen’s kappa calculated manually for binary JAMA criteria using observed vs. expected agreement.</w:t>
      </w:r>
    </w:p>
    <w:p w14:paraId="42A18C62" w14:textId="77777777" w:rsidR="002B1580" w:rsidRDefault="002775B3">
      <w:r>
        <w:rPr>
          <w:b/>
        </w:rPr>
        <w:t xml:space="preserve">Platform comparisons (DISCERN). </w:t>
      </w:r>
      <w:r>
        <w:t>Kruskal-Wallis H test (scipy.stats.kruskal) followed by Mann–Whitney U pairwise comparisons with Bonferroni correction. Effect size: η² = (H − k + 1) / (N − k), where H is the Kruskal-Wallis statistic, k the number of groups, and N the total sample size (Tomczak &amp; Tomczak, 2014). Pairwise effect sizes reported as rank-biserial correlation r.</w:t>
      </w:r>
    </w:p>
    <w:p w14:paraId="4A935DF3" w14:textId="77777777" w:rsidR="002B1580" w:rsidRDefault="002775B3">
      <w:r>
        <w:rPr>
          <w:b/>
        </w:rPr>
        <w:t xml:space="preserve">Platform comparisons (JAMA). </w:t>
      </w:r>
      <w:r>
        <w:t>Chi-square test of independence (scipy.stats.chi2_contingency) for each JAMA criterion. Fisher’s exact test used when expected cell counts &lt; 5. Effect size reported as Cramér’s V.</w:t>
      </w:r>
    </w:p>
    <w:p w14:paraId="1287FEA9" w14:textId="77777777" w:rsidR="002B1580" w:rsidRDefault="002775B3">
      <w:r>
        <w:rPr>
          <w:b/>
        </w:rPr>
        <w:lastRenderedPageBreak/>
        <w:t xml:space="preserve">Creator type analysis. </w:t>
      </w:r>
      <w:r>
        <w:t>Mann-Whitney U test (scipy.stats.mannwhitneyu) comparing professional vs. non-professional creators. Effect size: r = Z / sqrt(N).</w:t>
      </w:r>
    </w:p>
    <w:p w14:paraId="06414289" w14:textId="77777777" w:rsidR="002B1580" w:rsidRDefault="002775B3">
      <w:r>
        <w:rPr>
          <w:b/>
        </w:rPr>
        <w:t xml:space="preserve">Engagement-quality correlations. </w:t>
      </w:r>
      <w:r>
        <w:t>Spearman’s rank correlation (scipy.stats.spearmanr) between engagement metrics and DISCERN total, both overall and stratified by platform.</w:t>
      </w:r>
    </w:p>
    <w:p w14:paraId="10A22A89" w14:textId="77777777" w:rsidR="002B1580" w:rsidRDefault="002B1580">
      <w:pPr>
        <w:jc w:val="both"/>
      </w:pPr>
    </w:p>
    <w:p w14:paraId="3846760E" w14:textId="77777777" w:rsidR="002B1580" w:rsidRDefault="002775B3">
      <w:pPr>
        <w:pStyle w:val="Heading2"/>
      </w:pPr>
      <w:r>
        <w:rPr>
          <w:rFonts w:ascii="Times New Roman" w:hAnsi="Times New Roman"/>
          <w:color w:val="000000"/>
        </w:rPr>
        <w:t>D.3 Reproducibility</w:t>
      </w:r>
    </w:p>
    <w:p w14:paraId="46AC46AF" w14:textId="77777777" w:rsidR="00952232" w:rsidRDefault="00952232">
      <w:pPr>
        <w:jc w:val="both"/>
      </w:pPr>
      <w:r>
        <w:t>All data, scripts, and analysis outputs are maintained in a version-controlled Git repository available at https://github.com/ayothedoc3/masters-thesis (accessed 23 March 2026). The repository snapshot current at the time of submission contains the materials supporting the submitted thesis. The complete analysis can be reproduced by running: python analysis/run_analysis.py from the project root directory. The final audited input files are data/csv/master_dataset_corrected.csv and data/csv/second_rater_scores.csv. The script normalises common content-format label variants before analysis and writes all output files (figures, tables, and analysis_report.txt) to analysis/output/.</w:t>
      </w:r>
    </w:p>
    <w:p w14:paraId="022BB7FA" w14:textId="138DEC3B" w:rsidR="002B1580" w:rsidRDefault="002B1580">
      <w:pPr>
        <w:jc w:val="both"/>
      </w:pPr>
    </w:p>
    <w:sectPr w:rsidR="002B1580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50357023">
    <w:abstractNumId w:val="8"/>
  </w:num>
  <w:num w:numId="2" w16cid:durableId="1058171069">
    <w:abstractNumId w:val="6"/>
  </w:num>
  <w:num w:numId="3" w16cid:durableId="621113870">
    <w:abstractNumId w:val="5"/>
  </w:num>
  <w:num w:numId="4" w16cid:durableId="909388808">
    <w:abstractNumId w:val="4"/>
  </w:num>
  <w:num w:numId="5" w16cid:durableId="38363301">
    <w:abstractNumId w:val="7"/>
  </w:num>
  <w:num w:numId="6" w16cid:durableId="885408184">
    <w:abstractNumId w:val="3"/>
  </w:num>
  <w:num w:numId="7" w16cid:durableId="1120104206">
    <w:abstractNumId w:val="2"/>
  </w:num>
  <w:num w:numId="8" w16cid:durableId="1818761205">
    <w:abstractNumId w:val="1"/>
  </w:num>
  <w:num w:numId="9" w16cid:durableId="14091130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75B3"/>
    <w:rsid w:val="0029639D"/>
    <w:rsid w:val="002B1580"/>
    <w:rsid w:val="00326F90"/>
    <w:rsid w:val="008D002F"/>
    <w:rsid w:val="0095223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838DC2"/>
  <w14:defaultImageDpi w14:val="300"/>
  <w15:docId w15:val="{6761CF95-58E1-4173-A5E4-196D36E76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374</Words>
  <Characters>2136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Ademola-John, Ayokunle</cp:lastModifiedBy>
  <cp:revision>2</cp:revision>
  <dcterms:created xsi:type="dcterms:W3CDTF">2013-12-23T23:15:00Z</dcterms:created>
  <dcterms:modified xsi:type="dcterms:W3CDTF">2026-03-23T16:32:00Z</dcterms:modified>
  <cp:category/>
</cp:coreProperties>
</file>