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both"/>
      </w:pPr>
      <w:r>
        <w:rPr>
          <w:rFonts w:ascii="Times New Roman" w:hAnsi="Times New Roman" w:cs="Times New Roman"/>
          <w:b/>
          <w:i w:val="0"/>
          <w:color w:val="000000"/>
          <w:sz w:val="28"/>
        </w:rPr>
        <w:t>CHAPTER 5. CONCLUSIONS AND RECOMMENDATIONS</w:t>
      </w:r>
    </w:p>
    <w:p>
      <w:pPr>
        <w:spacing w:line="360" w:lineRule="auto" w:after="200" w:before="0"/>
        <w:jc w:val="both"/>
      </w:pPr>
      <w:r>
        <w:rPr>
          <w:rFonts w:ascii="Times New Roman" w:hAnsi="Times New Roman" w:cs="Times New Roman"/>
          <w:b/>
          <w:i w:val="0"/>
          <w:color w:val="000000"/>
          <w:sz w:val="26"/>
        </w:rPr>
        <w:t>5.1 Summary of Conclusions</w:t>
      </w:r>
    </w:p>
    <w:p>
      <w:pPr>
        <w:spacing w:line="360" w:lineRule="auto" w:after="120" w:before="0"/>
        <w:jc w:val="both"/>
      </w:pPr>
      <w:r>
        <w:rPr>
          <w:rFonts w:ascii="Times New Roman" w:hAnsi="Times New Roman" w:cs="Times New Roman"/>
          <w:b w:val="0"/>
          <w:i w:val="0"/>
          <w:color w:val="000000"/>
          <w:sz w:val="24"/>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pPr>
        <w:spacing w:line="360" w:lineRule="auto" w:after="120" w:before="0"/>
        <w:jc w:val="both"/>
      </w:pPr>
      <w:r>
        <w:rPr>
          <w:rFonts w:ascii="Times New Roman" w:hAnsi="Times New Roman" w:cs="Times New Roman"/>
          <w:b w:val="0"/>
          <w:i w:val="0"/>
          <w:color w:val="000000"/>
          <w:sz w:val="24"/>
        </w:rPr>
        <w:t>Research Question 1: How does physical activity information quality differ between traditional websites and social media platforms? The results demonstrate a clear, statistically significant quality gradient across platforms, H(3) = 93.489, p &lt; .001. Traditional websites achieved the highest median DISCERN score (Mdn = 48.5), followed by YouTube (Mdn = 42.0), TikTok (Mdn = 35.0), and Instagram (Mdn = 27.5). All six pairwise comparisons were statistically significant, though the website–YouTube difference was more modest (p = .038) than the remaining five comparisons (all p &lt; .001). JAMA benchmark compliance did not differ significantly across platforms in aggregate (p = .163),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pPr>
        <w:spacing w:line="360" w:lineRule="auto" w:after="120" w:before="0"/>
        <w:jc w:val="both"/>
      </w:pPr>
      <w:r>
        <w:rPr>
          <w:rFonts w:ascii="Times New Roman" w:hAnsi="Times New Roman" w:cs="Times New Roman"/>
          <w:b w:val="0"/>
          <w:i w:val="0"/>
          <w:color w:val="000000"/>
          <w:sz w:val="24"/>
        </w:rPr>
        <w:t>Research Question 2: Does creator type moderate quality scores? The binary professional versus non-professional comparison was statistically significant (U = 4457, p = .036, r = -0.197), and the five-category creator type analysis confirmed this (H[4] = 12.764, p = .012). Healthcare professionals scored highest (Mdn = 45.0), followed by certified fitness professionals (Mdn = 39.5), organisations (Mdn = 39.0), fitness influencers (Mdn = 36.0), and general users lowest (Mdn = 33.0). It can be concluded that creator type influences information quality in a graded fashion, with credentialed professionals producing measurably higher-quality content.</w:t>
      </w:r>
    </w:p>
    <w:p>
      <w:pPr>
        <w:spacing w:line="360" w:lineRule="auto" w:after="120" w:before="0"/>
        <w:jc w:val="both"/>
      </w:pPr>
      <w:r>
        <w:rPr>
          <w:rFonts w:ascii="Times New Roman" w:hAnsi="Times New Roman" w:cs="Times New Roman"/>
          <w:b w:val="0"/>
          <w:i w:val="0"/>
          <w:color w:val="000000"/>
          <w:sz w:val="24"/>
        </w:rPr>
        <w:t>Research Question 3: What is the relationship between engagement metrics and information quality? Overall correlations suggested weak-to-moderate positive associations between likes (rho = 0.284, p &lt; .001), comments (rho = 0.371, p &lt; .001), and DISCERN scores; however, these aggregate associations are primarily an ecological artefact of between-platform differences (Simpson's paradox). Within-platform analyses revealed that TikTok and Instagram showed no significant likes–quality correlations. Critically, YouTube demonstrated significant negative correlations for both views (rho = -0.340, p = .016) and likes (rho = -0.286, p = .044) with quality, indicating that more popular YouTube content tended to score lower on DISCERN. Views showed a negligible overall correlation (rho = -0.044, p = .669). It can be concluded that engagement metrics do not appear to reliably indicate information quality and that popular content is not necessarily accurate content.</w:t>
      </w:r>
    </w:p>
    <w:p>
      <w:pPr>
        <w:spacing w:line="360" w:lineRule="auto" w:after="120" w:before="0"/>
        <w:jc w:val="both"/>
      </w:pPr>
      <w:r>
        <w:rPr>
          <w:rFonts w:ascii="Times New Roman" w:hAnsi="Times New Roman" w:cs="Times New Roman"/>
          <w:b w:val="0"/>
          <w:i w:val="0"/>
          <w:color w:val="000000"/>
          <w:sz w:val="24"/>
        </w:rPr>
        <w:t>Additionally, search query phrasing significantly influenced the quality of content retrieved (H[4] = 27.255,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pPr>
        <w:spacing w:line="360" w:lineRule="auto" w:after="200" w:before="0"/>
        <w:jc w:val="both"/>
      </w:pPr>
      <w:r>
        <w:rPr>
          <w:rFonts w:ascii="Times New Roman" w:hAnsi="Times New Roman" w:cs="Times New Roman"/>
          <w:b/>
          <w:i w:val="0"/>
          <w:color w:val="000000"/>
          <w:sz w:val="26"/>
        </w:rPr>
        <w:t>5.2 Practical Recommendations</w:t>
      </w:r>
    </w:p>
    <w:p>
      <w:pPr>
        <w:spacing w:line="360" w:lineRule="auto" w:after="120" w:before="0"/>
        <w:jc w:val="both"/>
      </w:pPr>
      <w:r>
        <w:rPr>
          <w:rFonts w:ascii="Times New Roman" w:hAnsi="Times New Roman" w:cs="Times New Roman"/>
          <w:b w:val="0"/>
          <w:i w:val="0"/>
          <w:color w:val="000000"/>
          <w:sz w:val="24"/>
        </w:rPr>
        <w:t>Based on the findings of this study, the following practical recommendations are proposed for key stakeholder groups.</w:t>
      </w:r>
    </w:p>
    <w:p>
      <w:pPr>
        <w:spacing w:line="360" w:lineRule="auto" w:after="120" w:before="0"/>
        <w:jc w:val="both"/>
      </w:pPr>
      <w:r>
        <w:rPr>
          <w:rFonts w:ascii="Times New Roman" w:hAnsi="Times New Roman" w:cs="Times New Roman"/>
          <w:b w:val="0"/>
          <w:i w:val="0"/>
          <w:color w:val="000000"/>
          <w:sz w:val="24"/>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pPr>
        <w:spacing w:line="360" w:lineRule="auto" w:after="120" w:before="0"/>
        <w:jc w:val="both"/>
      </w:pPr>
      <w:r>
        <w:rPr>
          <w:rFonts w:ascii="Times New Roman" w:hAnsi="Times New Roman" w:cs="Times New Roman"/>
          <w:b w:val="0"/>
          <w:i w:val="0"/>
          <w:color w:val="000000"/>
          <w:sz w:val="24"/>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pPr>
        <w:spacing w:line="360" w:lineRule="auto" w:after="120" w:before="0"/>
        <w:jc w:val="both"/>
      </w:pPr>
      <w:r>
        <w:rPr>
          <w:rFonts w:ascii="Times New Roman" w:hAnsi="Times New Roman" w:cs="Times New Roman"/>
          <w:b w:val="0"/>
          <w:i w:val="0"/>
          <w:color w:val="000000"/>
          <w:sz w:val="24"/>
        </w:rPr>
        <w:t>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and more-liked YouTube content tended to score significantly lower on DISCERN (views rho = -0.340, p = .016; likes rho = -0.286, p = .044) warrants urgent further investigation.</w:t>
      </w:r>
    </w:p>
    <w:p>
      <w:pPr>
        <w:spacing w:line="360" w:lineRule="auto" w:after="120" w:before="0"/>
        <w:jc w:val="both"/>
      </w:pPr>
      <w:r>
        <w:rPr>
          <w:rFonts w:ascii="Times New Roman" w:hAnsi="Times New Roman" w:cs="Times New Roman"/>
          <w:b w:val="0"/>
          <w:i w:val="0"/>
          <w:color w:val="000000"/>
          <w:sz w:val="24"/>
        </w:rPr>
        <w:t>For health literacy educators: Teach critical appraisal skills that are platform-specific. Users should understand that high engagement (likes, views, shares) does not indicate information accuracy. Educational programmes should include practical exercises in evaluating social media health content using simplified versions of tools such as DISCERN and JAMA benchmarks.</w:t>
      </w:r>
    </w:p>
    <w:p>
      <w:pPr>
        <w:spacing w:line="360" w:lineRule="auto" w:after="120" w:before="0"/>
        <w:jc w:val="both"/>
      </w:pPr>
      <w:r>
        <w:rPr>
          <w:rFonts w:ascii="Times New Roman" w:hAnsi="Times New Roman" w:cs="Times New Roman"/>
          <w:b w:val="0"/>
          <w:i w:val="0"/>
          <w:color w:val="000000"/>
          <w:sz w:val="24"/>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pPr>
        <w:spacing w:line="360" w:lineRule="auto" w:after="120" w:before="0"/>
        <w:jc w:val="both"/>
      </w:pPr>
      <w:r>
        <w:rPr>
          <w:rFonts w:ascii="Times New Roman" w:hAnsi="Times New Roman" w:cs="Times New Roman"/>
          <w:b w:val="0"/>
          <w:i w:val="0"/>
          <w:color w:val="000000"/>
          <w:sz w:val="24"/>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pPr>
        <w:spacing w:line="360" w:lineRule="auto" w:after="200" w:before="0"/>
        <w:jc w:val="both"/>
      </w:pPr>
      <w:r>
        <w:rPr>
          <w:rFonts w:ascii="Times New Roman" w:hAnsi="Times New Roman" w:cs="Times New Roman"/>
          <w:b/>
          <w:i w:val="0"/>
          <w:color w:val="000000"/>
          <w:sz w:val="26"/>
        </w:rPr>
        <w:t>5.3 Recommendations for Future Research</w:t>
      </w:r>
    </w:p>
    <w:p>
      <w:pPr>
        <w:spacing w:line="360" w:lineRule="auto" w:after="120" w:before="0"/>
        <w:jc w:val="both"/>
      </w:pPr>
      <w:r>
        <w:rPr>
          <w:rFonts w:ascii="Times New Roman" w:hAnsi="Times New Roman" w:cs="Times New Roman"/>
          <w:b w:val="0"/>
          <w:i w:val="0"/>
          <w:color w:val="000000"/>
          <w:sz w:val="24"/>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provide more accurate quality assessments of video-based content, addressing the potential bias introduced by metadata-only scoring. Third, cross-cultural and multilingual replications would establish whether the observed patterns generalise beyond English-language content.</w:t>
      </w:r>
    </w:p>
    <w:p>
      <w:pPr>
        <w:spacing w:line="360" w:lineRule="auto" w:after="120" w:before="0"/>
        <w:jc w:val="both"/>
      </w:pPr>
      <w:r>
        <w:rPr>
          <w:rFonts w:ascii="Times New Roman" w:hAnsi="Times New Roman" w:cs="Times New Roman"/>
          <w:b w:val="0"/>
          <w:i w:val="0"/>
          <w:color w:val="000000"/>
          <w:sz w:val="24"/>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Sixth, algorithmic audit studies could examine how platform recommendation systems interact with content quality, building on the significant negative views–quality and likes–quality correlations observed on YouTube in the present study.</w:t>
      </w:r>
    </w:p>
    <w:p>
      <w:pPr>
        <w:spacing w:line="360" w:lineRule="auto" w:after="120" w:before="0"/>
        <w:jc w:val="both"/>
      </w:pPr>
      <w:r>
        <w:rPr>
          <w:rFonts w:ascii="Times New Roman" w:hAnsi="Times New Roman" w:cs="Times New Roman"/>
          <w:b w:val="0"/>
          <w:i w:val="0"/>
          <w:color w:val="000000"/>
          <w:sz w:val="24"/>
        </w:rPr>
        <w:t>Finally, participatory research involving content creators, healthcare professionals, and platform users could inform the design of practical interventions to improve the quality of physical activity information in the social media ecosystem.</w:t>
      </w:r>
    </w:p>
    <w:p>
      <w:pPr>
        <w:spacing w:line="360" w:lineRule="auto" w:after="120" w:before="0"/>
        <w:jc w:val="both"/>
      </w:pPr>
      <w:r>
        <w:rPr>
          <w:rFonts w:ascii="Times New Roman" w:hAnsi="Times New Roman" w:cs="Times New Roman"/>
          <w:b w:val="0"/>
          <w:i w:val="0"/>
          <w:color w:val="000000"/>
          <w:sz w:val="24"/>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reliance on metadata-based scoring for video and image content, which may have systematically underestimated social media quality and thereby inflated the observed gradient. The mixed automated and manual collection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