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 (Sun et al., 2023).</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Appendix Table C6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